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2" w:name="ритм-командных-совещаний"/>
    <w:p>
      <w:pPr>
        <w:pStyle w:val="Heading1"/>
      </w:pPr>
      <w:r>
        <w:t xml:space="preserve">Ритм командных совещаний</w:t>
      </w:r>
    </w:p>
    <w:p>
      <w:pPr>
        <w:pStyle w:val="FirstParagraph"/>
      </w:pPr>
      <w:r>
        <w:t xml:space="preserve">Версия 2.0 · CC BY-SA 4.0 · AntiManager</w:t>
      </w:r>
    </w:p>
    <w:bookmarkStart w:id="9" w:name="дисклеймер-и-условия-использования"/>
    <w:p>
      <w:pPr>
        <w:pStyle w:val="Heading2"/>
      </w:pPr>
      <w:r>
        <w:t xml:space="preserve">Дисклеймер и условия использования</w:t>
      </w:r>
    </w:p>
    <w:p>
      <w:pPr>
        <w:pStyle w:val="FirstParagraph"/>
      </w:pPr>
      <w:r>
        <w:t xml:space="preserve">Настоящий документ является</w:t>
      </w:r>
      <w:r>
        <w:t xml:space="preserve"> </w:t>
      </w:r>
      <w:r>
        <w:rPr>
          <w:b/>
          <w:bCs/>
        </w:rPr>
        <w:t xml:space="preserve">методологическим шаблоном</w:t>
      </w:r>
      <w:r>
        <w:t xml:space="preserve">. Он не является нормативным правовым актом, отраслевым стандартом или обязательным требованием. Предприятие, использующее шаблон, самостоятельно:</w:t>
      </w:r>
    </w:p>
    <w:p>
      <w:pPr>
        <w:pStyle w:val="Compact"/>
        <w:numPr>
          <w:ilvl w:val="0"/>
          <w:numId w:val="1001"/>
        </w:numPr>
      </w:pPr>
      <w:r>
        <w:t xml:space="preserve">адаптирует документ под свою структуру, масштаб и производственную модель;</w:t>
      </w:r>
    </w:p>
    <w:p>
      <w:pPr>
        <w:pStyle w:val="Compact"/>
        <w:numPr>
          <w:ilvl w:val="0"/>
          <w:numId w:val="1001"/>
        </w:numPr>
      </w:pPr>
      <w:r>
        <w:t xml:space="preserve">разрабатывает на его основе рабочие процедуры и уставы совещаний;</w:t>
      </w:r>
    </w:p>
    <w:p>
      <w:pPr>
        <w:pStyle w:val="Compact"/>
        <w:numPr>
          <w:ilvl w:val="0"/>
          <w:numId w:val="1001"/>
        </w:numPr>
      </w:pPr>
      <w:r>
        <w:t xml:space="preserve">несёт ответственность за внедрение, безопасность и результаты.</w:t>
      </w:r>
    </w:p>
    <w:p>
      <w:pPr>
        <w:pStyle w:val="FirstParagraph"/>
      </w:pPr>
      <w:r>
        <w:t xml:space="preserve">Шаблон может быть изменён, дополнен или сокращён под задачи конкретного предприятия. При публикации производных версий рекомендуется указывать источник и сохранять логику разделов, влияющих на безопасность и качество.</w:t>
      </w:r>
    </w:p>
    <w:p>
      <w:pPr>
        <w:pStyle w:val="BodyText"/>
      </w:pPr>
      <w:r>
        <w:rPr>
          <w:b/>
          <w:bCs/>
        </w:rPr>
        <w:t xml:space="preserve">Условия использования:</w:t>
      </w:r>
      <w:r>
        <w:t xml:space="preserve"> </w:t>
      </w:r>
      <w:r>
        <w:t xml:space="preserve">CC BY-SA 4.0 — разрешено коммерческое использование, модификация и распространение при указании авторства (AntiManager) и сохранении лицензии для производных версий.</w:t>
      </w:r>
    </w:p>
    <w:p>
      <w:r>
        <w:pict>
          <v:rect style="width:0;height:1.5pt" o:hralign="center" o:hrstd="t" o:hr="t"/>
        </w:pict>
      </w:r>
    </w:p>
    <w:bookmarkEnd w:id="9"/>
    <w:bookmarkStart w:id="10" w:name="как-пользоваться-шаблоном"/>
    <w:p>
      <w:pPr>
        <w:pStyle w:val="Heading2"/>
      </w:pPr>
      <w:r>
        <w:t xml:space="preserve">Как пользоваться шаблоном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Определите масштаб.</w:t>
      </w:r>
      <w:r>
        <w:t xml:space="preserve"> </w:t>
      </w:r>
      <w:r>
        <w:t xml:space="preserve">Выберите одну из конфигураций: «Компактная», «Базовая» или «Расширенная» (раздел 4).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Адаптируйте архитектуру.</w:t>
      </w:r>
      <w:r>
        <w:t xml:space="preserve"> </w:t>
      </w:r>
      <w:r>
        <w:t xml:space="preserve">Оставьте только те уровни, которые реально нужны. Не создавайте уровень, для которого нет владельца и решений.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Заполните матрицу полномочий</w:t>
      </w:r>
      <w:r>
        <w:t xml:space="preserve"> </w:t>
      </w:r>
      <w:r>
        <w:t xml:space="preserve">(раздел 6) под свою структуру управления. Это ключевой шаг: без него совещания не будут принимать решения.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Настройте KPI</w:t>
      </w:r>
      <w:r>
        <w:t xml:space="preserve"> </w:t>
      </w:r>
      <w:r>
        <w:t xml:space="preserve">в рамках SQCDP (раздел 7), ограничив их 5–7 показателями на уровень.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Разработайте уставы</w:t>
      </w:r>
      <w:r>
        <w:t xml:space="preserve"> </w:t>
      </w:r>
      <w:r>
        <w:t xml:space="preserve">для каждого уровня на основе шаблона (Приложение 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Настройте эскалацию и SLA</w:t>
      </w:r>
      <w:r>
        <w:t xml:space="preserve"> </w:t>
      </w:r>
      <w:r>
        <w:t xml:space="preserve">(раздел 9) под свою скорость принятия решений.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Определите метрики ритма</w:t>
      </w:r>
      <w:r>
        <w:t xml:space="preserve"> </w:t>
      </w:r>
      <w:r>
        <w:t xml:space="preserve">(раздел 10) и их целевые значения.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Проведите пилот</w:t>
      </w:r>
      <w:r>
        <w:t xml:space="preserve"> </w:t>
      </w:r>
      <w:r>
        <w:t xml:space="preserve">на одном участке (раздел 13).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Проведите аудит</w:t>
      </w:r>
      <w:r>
        <w:t xml:space="preserve"> </w:t>
      </w:r>
      <w:r>
        <w:t xml:space="preserve">по чек-листу (Приложение Д) и скорректируйте формат.</w:t>
      </w:r>
    </w:p>
    <w:p>
      <w:pPr>
        <w:pStyle w:val="FirstParagraph"/>
      </w:pPr>
      <w:r>
        <w:rPr>
          <w:b/>
          <w:bCs/>
        </w:rPr>
        <w:t xml:space="preserve">Что можно менять:</w:t>
      </w:r>
      <w:r>
        <w:t xml:space="preserve"> </w:t>
      </w:r>
      <w:r>
        <w:t xml:space="preserve">количество уровней, длительность, состав участников, набор KPI, пороги полномочий, периодичность уровня 3–4.</w:t>
      </w:r>
      <w:r>
        <w:br/>
      </w:r>
      <w:r>
        <w:rPr>
          <w:b/>
          <w:bCs/>
        </w:rPr>
        <w:t xml:space="preserve">Что не рекомендуется менять без причины:</w:t>
      </w:r>
      <w:r>
        <w:t xml:space="preserve"> </w:t>
      </w:r>
      <w:r>
        <w:t xml:space="preserve">принцип «только отклонения», принцип «эскалация с запросом», требование фиксации решений с владельцем и сроком, запрет на отмену совещания из-за отсутствия лидера.</w:t>
      </w:r>
    </w:p>
    <w:p>
      <w:r>
        <w:pict>
          <v:rect style="width:0;height:1.5pt" o:hralign="center" o:hrstd="t" o:hr="t"/>
        </w:pict>
      </w:r>
    </w:p>
    <w:bookmarkEnd w:id="10"/>
    <w:bookmarkStart w:id="11" w:name="глоссарий-и-сокращения"/>
    <w:p>
      <w:pPr>
        <w:pStyle w:val="Heading2"/>
      </w:pPr>
      <w:r>
        <w:t xml:space="preserve">Глоссарий и сокращения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Термин</w:t>
            </w:r>
          </w:p>
        </w:tc>
        <w:tc>
          <w:tcPr/>
          <w:p>
            <w:pPr>
              <w:pStyle w:val="Compact"/>
            </w:pPr>
            <w:r>
              <w:t xml:space="preserve">Определение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Ритм совещаний</w:t>
            </w:r>
          </w:p>
        </w:tc>
        <w:tc>
          <w:tcPr/>
          <w:p>
            <w:pPr>
              <w:pStyle w:val="Compact"/>
            </w:pPr>
            <w:r>
              <w:t xml:space="preserve">Регулярная система командных встреч, связанных каскадом эскалации и принятия решений.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Tiered huddles / daily management system</w:t>
            </w:r>
          </w:p>
        </w:tc>
        <w:tc>
          <w:tcPr/>
          <w:p>
            <w:pPr>
              <w:pStyle w:val="Compact"/>
            </w:pPr>
            <w:r>
              <w:t xml:space="preserve">Практика многоуровневых ежедневных совещаний, при которой информация и проблемы двигаются вверх, а поддержка и решения — вниз.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SQCDP</w:t>
            </w:r>
          </w:p>
        </w:tc>
        <w:tc>
          <w:tcPr/>
          <w:p>
            <w:pPr>
              <w:pStyle w:val="Compact"/>
            </w:pPr>
            <w:r>
              <w:t xml:space="preserve">Рамка показателей: Safety (безопасность), Quality (качество), Cost (затраты/эффективность), Delivery (выполнение заказов), People (люди).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OEE</w:t>
            </w:r>
          </w:p>
        </w:tc>
        <w:tc>
          <w:tcPr/>
          <w:p>
            <w:pPr>
              <w:pStyle w:val="Compact"/>
            </w:pPr>
            <w:r>
              <w:t xml:space="preserve">Overall Equipment Effectiveness — общая эффективность оборудования.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R/Y/G</w:t>
            </w:r>
          </w:p>
        </w:tc>
        <w:tc>
          <w:tcPr/>
          <w:p>
            <w:pPr>
              <w:pStyle w:val="Compact"/>
            </w:pPr>
            <w:r>
              <w:t xml:space="preserve">Red / Yellow / Green — светофорный статус показателя: отклонение / риск / норма.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Hoshin Kanri</w:t>
            </w:r>
          </w:p>
        </w:tc>
        <w:tc>
          <w:tcPr/>
          <w:p>
            <w:pPr>
              <w:pStyle w:val="Compact"/>
            </w:pPr>
            <w:r>
              <w:t xml:space="preserve">Подход к каскадированию стратегических целей на уровни управления.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Leader standard work</w:t>
            </w:r>
          </w:p>
        </w:tc>
        <w:tc>
          <w:tcPr/>
          <w:p>
            <w:pPr>
              <w:pStyle w:val="Compact"/>
            </w:pPr>
            <w:r>
              <w:t xml:space="preserve">Стандарт работы лидера: регулярные действия руководителя по подготовке, проведению совещаний, работе с отклонениями и эскалации.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Эскалация</w:t>
            </w:r>
          </w:p>
        </w:tc>
        <w:tc>
          <w:tcPr/>
          <w:p>
            <w:pPr>
              <w:pStyle w:val="Compact"/>
            </w:pPr>
            <w:r>
              <w:t xml:space="preserve">Передача вопроса на вышестоящий уровень с формулировкой проблемы, причины, предложения, требуемого ресурса и срока.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SLA эскалации</w:t>
            </w:r>
          </w:p>
        </w:tc>
        <w:tc>
          <w:tcPr/>
          <w:p>
            <w:pPr>
              <w:pStyle w:val="Compact"/>
            </w:pPr>
            <w:r>
              <w:t xml:space="preserve">Предельное время нахождения вопроса на уровне до автоматической передачи выше.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Владелец совещания</w:t>
            </w:r>
          </w:p>
        </w:tc>
        <w:tc>
          <w:tcPr/>
          <w:p>
            <w:pPr>
              <w:pStyle w:val="Compact"/>
            </w:pPr>
            <w:r>
              <w:t xml:space="preserve">Лицо, отвечающее за существование и результативность совещания, а не обязательно за его проведение.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Фасилитатор</w:t>
            </w:r>
          </w:p>
        </w:tc>
        <w:tc>
          <w:tcPr/>
          <w:p>
            <w:pPr>
              <w:pStyle w:val="Compact"/>
            </w:pPr>
            <w:r>
              <w:t xml:space="preserve">Лицо, ведущее встречу, держащее тайминг и фиксирующее решения.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Владелец решения</w:t>
            </w:r>
          </w:p>
        </w:tc>
        <w:tc>
          <w:tcPr/>
          <w:p>
            <w:pPr>
              <w:pStyle w:val="Compact"/>
            </w:pPr>
            <w:r>
              <w:t xml:space="preserve">Руководитель, обладающий полномочиями в рамках устава уровня.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Пилотный участок</w:t>
            </w:r>
          </w:p>
        </w:tc>
        <w:tc>
          <w:tcPr/>
          <w:p>
            <w:pPr>
              <w:pStyle w:val="Compact"/>
            </w:pPr>
            <w:r>
              <w:t xml:space="preserve">Ограниченная зона внедрения, на которой проверяется работоспособность ритма до масштабирования.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2" w:name="X8330281e29b4eb481a836bffe031d5cc8ed3f3f"/>
    <w:p>
      <w:pPr>
        <w:pStyle w:val="Heading2"/>
      </w:pPr>
      <w:r>
        <w:t xml:space="preserve">1. Назначение и статус документа</w:t>
      </w:r>
    </w:p>
    <w:p>
      <w:pPr>
        <w:pStyle w:val="FirstParagraph"/>
      </w:pPr>
      <w:r>
        <w:t xml:space="preserve">1.1. Шаблон определяет методологию построения ритма управления на производственной площадке через систему командных совещаний (tiered huddles / daily management system).</w:t>
      </w:r>
    </w:p>
    <w:p>
      <w:pPr>
        <w:pStyle w:val="BodyText"/>
      </w:pPr>
      <w:r>
        <w:t xml:space="preserve">1.2. Документ носит методологический характер: он задаёт</w:t>
      </w:r>
      <w:r>
        <w:t xml:space="preserve"> </w:t>
      </w:r>
      <w:r>
        <w:rPr>
          <w:b/>
          <w:bCs/>
        </w:rPr>
        <w:t xml:space="preserve">принципы, архитектуру, стандарты и метрики</w:t>
      </w:r>
      <w:r>
        <w:t xml:space="preserve">, на основе которых предприятие разрабатывает собственные рабочие процедуры и уставы совещаний.</w:t>
      </w:r>
    </w:p>
    <w:p>
      <w:pPr>
        <w:pStyle w:val="BodyText"/>
      </w:pPr>
      <w:r>
        <w:t xml:space="preserve">1.3. Шаблон применяется при внедрении ритма с нуля, при перезапуске неэффективной системы совещаний и при масштабировании практики на новые площадки.</w:t>
      </w:r>
    </w:p>
    <w:p>
      <w:pPr>
        <w:pStyle w:val="BodyText"/>
      </w:pPr>
      <w:r>
        <w:t xml:space="preserve">1.4. Шаблон не заменяет собой правила охраны труда, промышленной безопасности, качества и иные обязательные требования предприятия. В случае противоречия приоритет имеют обязательные требования и нормы безопасности.</w:t>
      </w:r>
    </w:p>
    <w:p>
      <w:r>
        <w:pict>
          <v:rect style="width:0;height:1.5pt" o:hralign="center" o:hrstd="t" o:hr="t"/>
        </w:pict>
      </w:r>
    </w:p>
    <w:bookmarkEnd w:id="12"/>
    <w:bookmarkStart w:id="13" w:name="X235805f050ae1e6b9bc55be0ec1ff11b4e48682"/>
    <w:p>
      <w:pPr>
        <w:pStyle w:val="Heading2"/>
      </w:pPr>
      <w:r>
        <w:t xml:space="preserve">2. Принципы построения ритма</w:t>
      </w:r>
    </w:p>
    <w:p>
      <w:pPr>
        <w:pStyle w:val="FirstParagraph"/>
      </w:pPr>
      <w:r>
        <w:t xml:space="preserve">Ритм строится на следующих принципах, которые отличают его от набора регулярных встреч: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Информация идёт вверх — поддержка идёт вниз.</w:t>
      </w:r>
      <w:r>
        <w:t xml:space="preserve"> </w:t>
      </w:r>
      <w:r>
        <w:t xml:space="preserve">Проблемы эскалируются, решения и ресурсы возвращаются на передовую. Это предотвращает две крайности: микроменеджмент сверху и «выученную беспомощность» снизу.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 каждом уровне обсуждаются только отклонения.</w:t>
      </w:r>
      <w:r>
        <w:t xml:space="preserve"> </w:t>
      </w:r>
      <w:r>
        <w:t xml:space="preserve">Совещание — не отчёт о том, что и так по плану, а инструмент реагирования на отклонения и снятия блокеров.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Эскалация — с предложенным решением или чётким запросом на ресурс.</w:t>
      </w:r>
      <w:r>
        <w:t xml:space="preserve"> </w:t>
      </w:r>
      <w:r>
        <w:t xml:space="preserve">Вопрос без формулировки «что нужно сделать / что нужно от вышестоящего уровня» наверх не передаётся.</w:t>
      </w:r>
      <w:r>
        <w:br/>
      </w:r>
      <w:r>
        <w:rPr>
          <w:b/>
          <w:bCs/>
        </w:rPr>
        <w:t xml:space="preserve">Исключение:</w:t>
      </w:r>
      <w:r>
        <w:t xml:space="preserve"> </w:t>
      </w:r>
      <w:r>
        <w:t xml:space="preserve">критические инциденты безопасности, угрозы жизни и здоровью, массовый брак, остановка производства эскалируются немедленно с формулировкой факта, риска и запроса на вмешательство — даже если решение ещё не сформулировано.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Совещание — орган принятия решений, а не обмена информацией.</w:t>
      </w:r>
      <w:r>
        <w:t xml:space="preserve"> </w:t>
      </w:r>
      <w:r>
        <w:t xml:space="preserve">Каждое совещание заканчивается зафиксированными решениями с владельцем и сроком.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Визуализация первична.</w:t>
      </w:r>
      <w:r>
        <w:t xml:space="preserve"> </w:t>
      </w:r>
      <w:r>
        <w:t xml:space="preserve">Доска (физическая или цифровая) является одновременно местом, повесткой и содержанием совещания.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Короткий формат дисциплинирует.</w:t>
      </w:r>
      <w:r>
        <w:t xml:space="preserve"> </w:t>
      </w:r>
      <w:r>
        <w:t xml:space="preserve">Ежедневные совещания длятся 10–15 минут; превышение не допускается без пересмотра повестки.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Совещание проводится даже при отсутствии лидера.</w:t>
      </w:r>
      <w:r>
        <w:t xml:space="preserve"> </w:t>
      </w:r>
      <w:r>
        <w:t xml:space="preserve">Система не должна останавливаться из-за одного человека; заместитель назначается уставом.</w:t>
      </w:r>
    </w:p>
    <w:p>
      <w:r>
        <w:pict>
          <v:rect style="width:0;height:1.5pt" o:hralign="center" o:hrstd="t" o:hr="t"/>
        </w:pict>
      </w:r>
    </w:p>
    <w:bookmarkEnd w:id="13"/>
    <w:bookmarkStart w:id="17" w:name="Xd3880cc381fe1011976b6bb085de7838f97ca54"/>
    <w:p>
      <w:pPr>
        <w:pStyle w:val="Heading2"/>
      </w:pPr>
      <w:r>
        <w:t xml:space="preserve">3. Архитектура ритма: уровни и горизонты</w:t>
      </w:r>
    </w:p>
    <w:bookmarkStart w:id="14" w:name="X45dc778335d156be8243ed2b71b7514e607338e"/>
    <w:p>
      <w:pPr>
        <w:pStyle w:val="Heading3"/>
      </w:pPr>
      <w:r>
        <w:t xml:space="preserve">3.1. Каскад уровней</w:t>
      </w:r>
    </w:p>
    <w:p>
      <w:pPr>
        <w:pStyle w:val="FirstParagraph"/>
      </w:pPr>
      <w:r>
        <w:t xml:space="preserve">Базовая архитектура —</w:t>
      </w:r>
      <w:r>
        <w:t xml:space="preserve"> </w:t>
      </w:r>
      <w:r>
        <w:rPr>
          <w:b/>
          <w:bCs/>
        </w:rPr>
        <w:t xml:space="preserve">трёхуровневая</w:t>
      </w:r>
      <w:r>
        <w:t xml:space="preserve">, с возможностью расширения до четвёртого уровня для крупных площадок.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Горизонт</w:t>
            </w:r>
          </w:p>
        </w:tc>
        <w:tc>
          <w:tcPr/>
          <w:p>
            <w:pPr>
              <w:pStyle w:val="Compact"/>
            </w:pPr>
            <w:r>
              <w:t xml:space="preserve">Каденция</w:t>
            </w:r>
          </w:p>
        </w:tc>
        <w:tc>
          <w:tcPr/>
          <w:p>
            <w:pPr>
              <w:pStyle w:val="Compact"/>
            </w:pPr>
            <w:r>
              <w:t xml:space="preserve">Типичная длительность</w:t>
            </w:r>
          </w:p>
        </w:tc>
        <w:tc>
          <w:tcPr/>
          <w:p>
            <w:pPr>
              <w:pStyle w:val="Compact"/>
            </w:pPr>
            <w:r>
              <w:t xml:space="preserve">Фокус</w:t>
            </w:r>
          </w:p>
        </w:tc>
        <w:tc>
          <w:tcPr/>
          <w:p>
            <w:pPr>
              <w:pStyle w:val="Compact"/>
            </w:pPr>
            <w:r>
              <w:t xml:space="preserve">Владелец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Уровень 1 — бригадный</w:t>
            </w:r>
          </w:p>
        </w:tc>
        <w:tc>
          <w:tcPr/>
          <w:p>
            <w:pPr>
              <w:pStyle w:val="Compact"/>
            </w:pPr>
            <w:r>
              <w:t xml:space="preserve">Смена / сутки</w:t>
            </w:r>
          </w:p>
        </w:tc>
        <w:tc>
          <w:tcPr/>
          <w:p>
            <w:pPr>
              <w:pStyle w:val="Compact"/>
            </w:pPr>
            <w:r>
              <w:t xml:space="preserve">Ежедневно (в начале смены)</w:t>
            </w:r>
          </w:p>
        </w:tc>
        <w:tc>
          <w:tcPr/>
          <w:p>
            <w:pPr>
              <w:pStyle w:val="Compact"/>
            </w:pPr>
            <w:r>
              <w:t xml:space="preserve">10–15 мин</w:t>
            </w:r>
          </w:p>
        </w:tc>
        <w:tc>
          <w:tcPr/>
          <w:p>
            <w:pPr>
              <w:pStyle w:val="Compact"/>
            </w:pPr>
            <w:r>
              <w:t xml:space="preserve">Исполнение сменного задания, безопасность, качество, немедленные блокеры</w:t>
            </w:r>
          </w:p>
        </w:tc>
        <w:tc>
          <w:tcPr/>
          <w:p>
            <w:pPr>
              <w:pStyle w:val="Compact"/>
            </w:pPr>
            <w:r>
              <w:t xml:space="preserve">Начальник смены / мастер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Уровень 2 — цеховой / функциональный</w:t>
            </w:r>
          </w:p>
        </w:tc>
        <w:tc>
          <w:tcPr/>
          <w:p>
            <w:pPr>
              <w:pStyle w:val="Compact"/>
            </w:pPr>
            <w:r>
              <w:t xml:space="preserve">Сутки</w:t>
            </w:r>
          </w:p>
        </w:tc>
        <w:tc>
          <w:tcPr/>
          <w:p>
            <w:pPr>
              <w:pStyle w:val="Compact"/>
            </w:pPr>
            <w:r>
              <w:t xml:space="preserve">Ежедневно</w:t>
            </w:r>
          </w:p>
        </w:tc>
        <w:tc>
          <w:tcPr/>
          <w:p>
            <w:pPr>
              <w:pStyle w:val="Compact"/>
            </w:pPr>
            <w:r>
              <w:t xml:space="preserve">10–20 мин</w:t>
            </w:r>
          </w:p>
        </w:tc>
        <w:tc>
          <w:tcPr/>
          <w:p>
            <w:pPr>
              <w:pStyle w:val="Compact"/>
            </w:pPr>
            <w:r>
              <w:t xml:space="preserve">Эскалации с уровня 1, кросс-функциональные блокеры, координация поддержки</w:t>
            </w:r>
          </w:p>
        </w:tc>
        <w:tc>
          <w:tcPr/>
          <w:p>
            <w:pPr>
              <w:pStyle w:val="Compact"/>
            </w:pPr>
            <w:r>
              <w:t xml:space="preserve">Начальник цеха / руководитель подразделения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Уровень 3 — площадочный</w:t>
            </w:r>
          </w:p>
        </w:tc>
        <w:tc>
          <w:tcPr/>
          <w:p>
            <w:pPr>
              <w:pStyle w:val="Compact"/>
            </w:pPr>
            <w:r>
              <w:t xml:space="preserve">Сутки / неделя</w:t>
            </w:r>
          </w:p>
        </w:tc>
        <w:tc>
          <w:tcPr/>
          <w:p>
            <w:pPr>
              <w:pStyle w:val="Compact"/>
            </w:pPr>
            <w:r>
              <w:t xml:space="preserve">Ежедневно или 2–3 раза в неделю (по масштабу)</w:t>
            </w:r>
          </w:p>
        </w:tc>
        <w:tc>
          <w:tcPr/>
          <w:p>
            <w:pPr>
              <w:pStyle w:val="Compact"/>
            </w:pPr>
            <w:r>
              <w:t xml:space="preserve">15–20 мин</w:t>
            </w:r>
          </w:p>
        </w:tc>
        <w:tc>
          <w:tcPr/>
          <w:p>
            <w:pPr>
              <w:pStyle w:val="Compact"/>
            </w:pPr>
            <w:r>
              <w:t xml:space="preserve">Системные проблемы, требующие ресурсных решений, приоритеты площадки</w:t>
            </w:r>
          </w:p>
        </w:tc>
        <w:tc>
          <w:tcPr/>
          <w:p>
            <w:pPr>
              <w:pStyle w:val="Compact"/>
            </w:pPr>
            <w:r>
              <w:t xml:space="preserve">Директор площадки / руководитель производства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Уровень 4 — недельный обзор</w:t>
            </w:r>
          </w:p>
        </w:tc>
        <w:tc>
          <w:tcPr/>
          <w:p>
            <w:pPr>
              <w:pStyle w:val="Compact"/>
            </w:pPr>
            <w:r>
              <w:t xml:space="preserve">Неделя</w:t>
            </w:r>
          </w:p>
        </w:tc>
        <w:tc>
          <w:tcPr/>
          <w:p>
            <w:pPr>
              <w:pStyle w:val="Compact"/>
            </w:pPr>
            <w:r>
              <w:t xml:space="preserve">Еженедельно</w:t>
            </w:r>
          </w:p>
        </w:tc>
        <w:tc>
          <w:tcPr/>
          <w:p>
            <w:pPr>
              <w:pStyle w:val="Compact"/>
            </w:pPr>
            <w:r>
              <w:t xml:space="preserve">60–90 мин</w:t>
            </w:r>
          </w:p>
        </w:tc>
        <w:tc>
          <w:tcPr/>
          <w:p>
            <w:pPr>
              <w:pStyle w:val="Compact"/>
            </w:pPr>
            <w:r>
              <w:t xml:space="preserve">Рефлексия, тренды, проекты улучшений, синхронизация планов</w:t>
            </w:r>
          </w:p>
        </w:tc>
        <w:tc>
          <w:tcPr/>
          <w:p>
            <w:pPr>
              <w:pStyle w:val="Compact"/>
            </w:pPr>
            <w:r>
              <w:t xml:space="preserve">Руководитель производства / директор</w:t>
            </w:r>
          </w:p>
        </w:tc>
      </w:tr>
    </w:tbl>
    <w:bookmarkEnd w:id="14"/>
    <w:bookmarkStart w:id="15" w:name="Xa7ae9e639e3a18976a3933d70fa2207f1dcd461"/>
    <w:p>
      <w:pPr>
        <w:pStyle w:val="Heading3"/>
      </w:pPr>
      <w:r>
        <w:t xml:space="preserve">3.2. Принцип каскада</w:t>
      </w:r>
    </w:p>
    <w:p>
      <w:pPr>
        <w:pStyle w:val="FirstParagraph"/>
      </w:pPr>
      <w:r>
        <w:t xml:space="preserve">Совещания уровня 2 и 3 проводятся</w:t>
      </w:r>
      <w:r>
        <w:t xml:space="preserve"> </w:t>
      </w:r>
      <w:r>
        <w:rPr>
          <w:b/>
          <w:bCs/>
        </w:rPr>
        <w:t xml:space="preserve">сразу после</w:t>
      </w:r>
      <w:r>
        <w:t xml:space="preserve"> </w:t>
      </w:r>
      <w:r>
        <w:t xml:space="preserve">завершения предыдущего уровня, чтобы эскалированные вопросы не «остывали». На уровень выше попадают только те вопросы, которые</w:t>
      </w:r>
      <w:r>
        <w:t xml:space="preserve"> </w:t>
      </w:r>
      <w:r>
        <w:rPr>
          <w:b/>
          <w:bCs/>
        </w:rPr>
        <w:t xml:space="preserve">не могут быть решены на текущем уровне</w:t>
      </w:r>
      <w:r>
        <w:t xml:space="preserve">, с указанием владельца, целевого срока и требуемого ресурса.</w:t>
      </w:r>
    </w:p>
    <w:p>
      <w:pPr>
        <w:pStyle w:val="BodyText"/>
      </w:pPr>
      <w:r>
        <w:t xml:space="preserve">Если уровень 3 проводится не ежедневно, в дни без его проведения действует</w:t>
      </w:r>
      <w:r>
        <w:t xml:space="preserve"> </w:t>
      </w:r>
      <w:r>
        <w:rPr>
          <w:b/>
          <w:bCs/>
        </w:rPr>
        <w:t xml:space="preserve">дежурная эскалация</w:t>
      </w:r>
      <w:r>
        <w:t xml:space="preserve">: вопросы, требующие ресурсного решения, передаются дежурному руководителю площадки по установленному каналу с фиксацией на доске и в журнале эскалаций. На ближайшем совещании уровня 3 статус вопроса подтверждается.</w:t>
      </w:r>
    </w:p>
    <w:bookmarkEnd w:id="15"/>
    <w:bookmarkStart w:id="16" w:name="X392ea0eb48d4c974c5bac9c066bce6ef461d160"/>
    <w:p>
      <w:pPr>
        <w:pStyle w:val="Heading3"/>
      </w:pPr>
      <w:r>
        <w:t xml:space="preserve">3.3. Связь со стратегией</w:t>
      </w:r>
    </w:p>
    <w:p>
      <w:pPr>
        <w:pStyle w:val="FirstParagraph"/>
      </w:pPr>
      <w:r>
        <w:t xml:space="preserve">Ежедневные и недельные совещания должны быть связаны с годовыми целями через</w:t>
      </w:r>
      <w:r>
        <w:t xml:space="preserve"> </w:t>
      </w:r>
      <w:r>
        <w:rPr>
          <w:b/>
          <w:bCs/>
        </w:rPr>
        <w:t xml:space="preserve">каскад целей</w:t>
      </w:r>
      <w:r>
        <w:t xml:space="preserve"> </w:t>
      </w:r>
      <w:r>
        <w:t xml:space="preserve">(по логике Hoshin Kanri). Показатели, обсуждаемые на уровне 1, являются декомпозицией стратегических KPI, а не произвольным набором метрик. Для производственной площадки удобно использовать единую рамку</w:t>
      </w:r>
      <w:r>
        <w:t xml:space="preserve"> </w:t>
      </w:r>
      <w:r>
        <w:rPr>
          <w:b/>
          <w:bCs/>
        </w:rPr>
        <w:t xml:space="preserve">SQCDP</w:t>
      </w:r>
      <w:r>
        <w:t xml:space="preserve">: безопасность, качество, затраты, выполнение заказов, люди.</w:t>
      </w:r>
    </w:p>
    <w:p>
      <w:pPr>
        <w:pStyle w:val="BodyText"/>
      </w:pPr>
      <w:r>
        <w:t xml:space="preserve">Ежедневные совещания используют SQCDP; на месячном и квартальном горизонте рамка расширяется до</w:t>
      </w:r>
      <w:r>
        <w:t xml:space="preserve"> </w:t>
      </w:r>
      <w:r>
        <w:rPr>
          <w:b/>
          <w:bCs/>
        </w:rPr>
        <w:t xml:space="preserve">SQDCPME</w:t>
      </w:r>
      <w:r>
        <w:t xml:space="preserve">: к безопасности, качеству, затратам, выполнению заказов и людям добавляются обслуживание оборудования (M) и экология (E). Это одна рамка с разной детализацией, а не два конкурирующих набора показателей. Зачем нужны разные горизонты — в статье Ритм управления.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1" w:name="X821e82619e52470456a16b4a73057d295620c2c"/>
    <w:p>
      <w:pPr>
        <w:pStyle w:val="Heading2"/>
      </w:pPr>
      <w:r>
        <w:t xml:space="preserve">4. Варианты конфигурации</w:t>
      </w:r>
    </w:p>
    <w:bookmarkStart w:id="18" w:name="Xe6e4efe001c42ede9a58a021e196d5fede9a54c"/>
    <w:p>
      <w:pPr>
        <w:pStyle w:val="Heading3"/>
      </w:pPr>
      <w:r>
        <w:t xml:space="preserve">4.1. Компактная конфигурация (малое предприятие, один участок)</w:t>
      </w:r>
    </w:p>
    <w:p>
      <w:pPr>
        <w:pStyle w:val="Compact"/>
        <w:numPr>
          <w:ilvl w:val="0"/>
          <w:numId w:val="1004"/>
        </w:numPr>
      </w:pPr>
      <w:r>
        <w:t xml:space="preserve">Уровень 1 — ежедневно, 10–15 мин.</w:t>
      </w:r>
    </w:p>
    <w:p>
      <w:pPr>
        <w:pStyle w:val="Compact"/>
        <w:numPr>
          <w:ilvl w:val="0"/>
          <w:numId w:val="1004"/>
        </w:numPr>
      </w:pPr>
      <w:r>
        <w:t xml:space="preserve">Уровень 2 — ежедневно или через день, 15–20 мин, выполняет также роль уровня 3.</w:t>
      </w:r>
    </w:p>
    <w:p>
      <w:pPr>
        <w:pStyle w:val="Compact"/>
        <w:numPr>
          <w:ilvl w:val="0"/>
          <w:numId w:val="1004"/>
        </w:numPr>
      </w:pPr>
      <w:r>
        <w:t xml:space="preserve">Уровень 4 — еженедельно, 45–60 мин.</w:t>
      </w:r>
    </w:p>
    <w:p>
      <w:pPr>
        <w:pStyle w:val="Compact"/>
        <w:numPr>
          <w:ilvl w:val="0"/>
          <w:numId w:val="1004"/>
        </w:numPr>
      </w:pPr>
      <w:r>
        <w:t xml:space="preserve">KPI: 3–5 показателей SQCDP.</w:t>
      </w:r>
    </w:p>
    <w:p>
      <w:pPr>
        <w:pStyle w:val="Compact"/>
        <w:numPr>
          <w:ilvl w:val="0"/>
          <w:numId w:val="1004"/>
        </w:numPr>
      </w:pPr>
      <w:r>
        <w:t xml:space="preserve">Полномочия: уровень 2 принимает большинство оперативных решений.</w:t>
      </w:r>
    </w:p>
    <w:bookmarkEnd w:id="18"/>
    <w:bookmarkStart w:id="19" w:name="X7f00cbab29ddde96838bbfe3586a006649bf43c"/>
    <w:p>
      <w:pPr>
        <w:pStyle w:val="Heading3"/>
      </w:pPr>
      <w:r>
        <w:t xml:space="preserve">4.2. Базовая конфигурация (среднее предприятие, несколько цехов)</w:t>
      </w:r>
    </w:p>
    <w:p>
      <w:pPr>
        <w:pStyle w:val="Compact"/>
        <w:numPr>
          <w:ilvl w:val="0"/>
          <w:numId w:val="1005"/>
        </w:numPr>
      </w:pPr>
      <w:r>
        <w:t xml:space="preserve">Уровни 1–3 — ежедневно.</w:t>
      </w:r>
    </w:p>
    <w:p>
      <w:pPr>
        <w:pStyle w:val="Compact"/>
        <w:numPr>
          <w:ilvl w:val="0"/>
          <w:numId w:val="1005"/>
        </w:numPr>
      </w:pPr>
      <w:r>
        <w:t xml:space="preserve">Уровень 4 — еженедельно, 60–90 мин.</w:t>
      </w:r>
    </w:p>
    <w:p>
      <w:pPr>
        <w:pStyle w:val="Compact"/>
        <w:numPr>
          <w:ilvl w:val="0"/>
          <w:numId w:val="1005"/>
        </w:numPr>
      </w:pPr>
      <w:r>
        <w:t xml:space="preserve">KPI: 5–7 на уровень.</w:t>
      </w:r>
    </w:p>
    <w:p>
      <w:pPr>
        <w:pStyle w:val="Compact"/>
        <w:numPr>
          <w:ilvl w:val="0"/>
          <w:numId w:val="1005"/>
        </w:numPr>
      </w:pPr>
      <w:r>
        <w:t xml:space="preserve">Полномочия: распределены между уровнями 1–3 по матрице.</w:t>
      </w:r>
    </w:p>
    <w:bookmarkEnd w:id="19"/>
    <w:bookmarkStart w:id="20" w:name="X5abb832d6653a8e732c8a74b6a94df88d5e94f0"/>
    <w:p>
      <w:pPr>
        <w:pStyle w:val="Heading3"/>
      </w:pPr>
      <w:r>
        <w:t xml:space="preserve">4.3. Расширенная конфигурация (крупная площадка, несколько производств)</w:t>
      </w:r>
    </w:p>
    <w:p>
      <w:pPr>
        <w:pStyle w:val="Compact"/>
        <w:numPr>
          <w:ilvl w:val="0"/>
          <w:numId w:val="1006"/>
        </w:numPr>
      </w:pPr>
      <w:r>
        <w:t xml:space="preserve">Уровни 1–3 — ежедневно.</w:t>
      </w:r>
    </w:p>
    <w:p>
      <w:pPr>
        <w:pStyle w:val="Compact"/>
        <w:numPr>
          <w:ilvl w:val="0"/>
          <w:numId w:val="1006"/>
        </w:numPr>
      </w:pPr>
      <w:r>
        <w:t xml:space="preserve">Уровень 3 — 2–3 раза в неделю с дежурной эскалацией в остальные дни.</w:t>
      </w:r>
    </w:p>
    <w:p>
      <w:pPr>
        <w:pStyle w:val="Compact"/>
        <w:numPr>
          <w:ilvl w:val="0"/>
          <w:numId w:val="1006"/>
        </w:numPr>
      </w:pPr>
      <w:r>
        <w:t xml:space="preserve">Уровень 4 — еженедельно, 90 мин, с вынесением части вопросов в отдельные функциональные встречи.</w:t>
      </w:r>
    </w:p>
    <w:p>
      <w:pPr>
        <w:pStyle w:val="Compact"/>
        <w:numPr>
          <w:ilvl w:val="0"/>
          <w:numId w:val="1006"/>
        </w:numPr>
      </w:pPr>
      <w:r>
        <w:t xml:space="preserve">KPI: 5–7 на уровень, с ограничением на количество «красных» зон в повестке.</w:t>
      </w:r>
    </w:p>
    <w:p>
      <w:pPr>
        <w:pStyle w:val="Compact"/>
        <w:numPr>
          <w:ilvl w:val="0"/>
          <w:numId w:val="1006"/>
        </w:numPr>
      </w:pPr>
      <w:r>
        <w:t xml:space="preserve">Полномочия: матрица с порогами по ресурсам, остановкам, сверхурочным и приоритетам между цехами.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4" w:name="X1ebda48ac926a80c3135cd2ea983e645c18e629"/>
    <w:p>
      <w:pPr>
        <w:pStyle w:val="Heading2"/>
      </w:pPr>
      <w:r>
        <w:t xml:space="preserve">5. Уставы совещаний (Meeting Charters)</w:t>
      </w:r>
    </w:p>
    <w:bookmarkStart w:id="22" w:name="X7993e9896c5ef7a7afc343e8f4e06c381679d82"/>
    <w:p>
      <w:pPr>
        <w:pStyle w:val="Heading3"/>
      </w:pPr>
      <w:r>
        <w:t xml:space="preserve">5.1. Зачем нужен устав</w:t>
      </w:r>
    </w:p>
    <w:p>
      <w:pPr>
        <w:pStyle w:val="FirstParagraph"/>
      </w:pPr>
      <w:r>
        <w:t xml:space="preserve">Положение или регламент описывает</w:t>
      </w:r>
      <w:r>
        <w:t xml:space="preserve"> </w:t>
      </w:r>
      <w:r>
        <w:rPr>
          <w:b/>
          <w:bCs/>
        </w:rPr>
        <w:t xml:space="preserve">процедуру</w:t>
      </w:r>
      <w:r>
        <w:t xml:space="preserve">. Устав описывает</w:t>
      </w:r>
      <w:r>
        <w:t xml:space="preserve"> </w:t>
      </w:r>
      <w:r>
        <w:rPr>
          <w:b/>
          <w:bCs/>
        </w:rPr>
        <w:t xml:space="preserve">статус совещания в системе управления</w:t>
      </w:r>
      <w:r>
        <w:t xml:space="preserve">: зачем оно существует, какие решения вправе принимать, кто является владельцем, как оценивается его результативность. Без устава совещание склонно превращаться в отчётную встречу.</w:t>
      </w:r>
    </w:p>
    <w:bookmarkEnd w:id="22"/>
    <w:bookmarkStart w:id="23" w:name="X63395f66cd5a9eee1ccf43212187cad3bbd8fab"/>
    <w:p>
      <w:pPr>
        <w:pStyle w:val="Heading3"/>
      </w:pPr>
      <w:r>
        <w:t xml:space="preserve">5.2. Минимальная структура устава</w:t>
      </w:r>
    </w:p>
    <w:p>
      <w:pPr>
        <w:pStyle w:val="FirstParagraph"/>
      </w:pPr>
      <w:r>
        <w:t xml:space="preserve">Для каждого регулярного совещания рекомендуется зафиксировать: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Цель</w:t>
      </w:r>
      <w:r>
        <w:t xml:space="preserve"> </w:t>
      </w:r>
      <w:r>
        <w:t xml:space="preserve">— какую управленческую задачу решает совещание.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Владелец совещания</w:t>
      </w:r>
      <w:r>
        <w:t xml:space="preserve"> </w:t>
      </w:r>
      <w:r>
        <w:t xml:space="preserve">— кто отвечает за его существование и результативность (не обязательно ведущий).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Фасилитатор</w:t>
      </w:r>
      <w:r>
        <w:t xml:space="preserve"> </w:t>
      </w:r>
      <w:r>
        <w:t xml:space="preserve">— кто ведёт встречу и следит за временем.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Права принятия решений</w:t>
      </w:r>
      <w:r>
        <w:t xml:space="preserve"> </w:t>
      </w:r>
      <w:r>
        <w:t xml:space="preserve">— что на этом уровне можно решать, что нельзя.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Входы</w:t>
      </w:r>
      <w:r>
        <w:t xml:space="preserve"> </w:t>
      </w:r>
      <w:r>
        <w:t xml:space="preserve">— какие данные должны быть готовы до совещания.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Выходы</w:t>
      </w:r>
      <w:r>
        <w:t xml:space="preserve"> </w:t>
      </w:r>
      <w:r>
        <w:t xml:space="preserve">— протокол, обновлённая доска, эскалации.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Метрики эффективности</w:t>
      </w:r>
      <w:r>
        <w:t xml:space="preserve"> </w:t>
      </w:r>
      <w:r>
        <w:t xml:space="preserve">— как измеряется польза совещания.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 пересмотра</w:t>
      </w:r>
      <w:r>
        <w:t xml:space="preserve"> </w:t>
      </w:r>
      <w:r>
        <w:t xml:space="preserve">— уставы не должны быть вечными.</w:t>
      </w:r>
    </w:p>
    <w:p>
      <w:pPr>
        <w:pStyle w:val="FirstParagraph"/>
      </w:pPr>
      <w:r>
        <w:t xml:space="preserve">Шаблон устава приведён в</w:t>
      </w:r>
      <w:r>
        <w:t xml:space="preserve"> </w:t>
      </w:r>
      <w:r>
        <w:rPr>
          <w:b/>
          <w:bCs/>
        </w:rPr>
        <w:t xml:space="preserve">Приложении А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X5eb698df04718acb0ca6b9ca070d7b47d68b71e"/>
    <w:p>
      <w:pPr>
        <w:pStyle w:val="Heading2"/>
      </w:pPr>
      <w:r>
        <w:t xml:space="preserve">6. Матрица полномочий и принятия решений</w:t>
      </w:r>
    </w:p>
    <w:p>
      <w:pPr>
        <w:pStyle w:val="FirstParagraph"/>
      </w:pPr>
      <w:r>
        <w:t xml:space="preserve">Это ключевой раздел. Без явного распределения полномочий совещание либо не принимает решений, либо принимает их там, где нет ресурсов и ответственности.</w:t>
      </w:r>
    </w:p>
    <w:bookmarkStart w:id="25" w:name="Xf307fa85a4c1bc25e98a79f9c1b3b48663bb045"/>
    <w:p>
      <w:pPr>
        <w:pStyle w:val="Heading3"/>
      </w:pPr>
      <w:r>
        <w:t xml:space="preserve">6.1. Базовая логика полномочий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Вправе принимать решения</w:t>
            </w:r>
          </w:p>
        </w:tc>
        <w:tc>
          <w:tcPr/>
          <w:p>
            <w:pPr>
              <w:pStyle w:val="Compact"/>
            </w:pPr>
            <w:r>
              <w:t xml:space="preserve">Не вправе / требует эскалации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Уровень 1</w:t>
            </w:r>
          </w:p>
        </w:tc>
        <w:tc>
          <w:tcPr/>
          <w:p>
            <w:pPr>
              <w:pStyle w:val="Compact"/>
            </w:pPr>
            <w:r>
              <w:t xml:space="preserve">Остановить процесс при угрозе безопасности или массовом браке; перераспределить задачи внутри смены; запустить немедленное корректирующее действие в рамках регламента</w:t>
            </w:r>
          </w:p>
        </w:tc>
        <w:tc>
          <w:tcPr/>
          <w:p>
            <w:pPr>
              <w:pStyle w:val="Compact"/>
            </w:pPr>
            <w:r>
              <w:t xml:space="preserve">Изменять суточный план; привлекать ресурсы других участков; останавливать линию на плановый ремонт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Уровень 2</w:t>
            </w:r>
          </w:p>
        </w:tc>
        <w:tc>
          <w:tcPr/>
          <w:p>
            <w:pPr>
              <w:pStyle w:val="Compact"/>
            </w:pPr>
            <w:r>
              <w:t xml:space="preserve">Перераспределить ресурсы между участками в рамках цеха; изменить последовательность выполнения заказов в пределах суточного плана; привлечь поддержку (механика, качество, логистику)</w:t>
            </w:r>
          </w:p>
        </w:tc>
        <w:tc>
          <w:tcPr/>
          <w:p>
            <w:pPr>
              <w:pStyle w:val="Compact"/>
            </w:pPr>
            <w:r>
              <w:t xml:space="preserve">Изменять приоритеты между цехами; выделять сверхурочные сверх установленного порога; останавливать цех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Уровень 3</w:t>
            </w:r>
          </w:p>
        </w:tc>
        <w:tc>
          <w:tcPr/>
          <w:p>
            <w:pPr>
              <w:pStyle w:val="Compact"/>
            </w:pPr>
            <w:r>
              <w:t xml:space="preserve">Изменить приоритеты между цехами; выделить дополнительные ресурсы в рамках утверждённого бюджета; принять решение о сверхурочных в пределах порога; инициировать остановку на ремонт; эскалировать на уровень головной организации</w:t>
            </w:r>
          </w:p>
        </w:tc>
        <w:tc>
          <w:tcPr/>
          <w:p>
            <w:pPr>
              <w:pStyle w:val="Compact"/>
            </w:pPr>
            <w:r>
              <w:t xml:space="preserve">Пересматривать недельные цели и KPI; запускать или останавливать проекты улучшений; менять бюджет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Уровень 4</w:t>
            </w:r>
          </w:p>
        </w:tc>
        <w:tc>
          <w:tcPr/>
          <w:p>
            <w:pPr>
              <w:pStyle w:val="Compact"/>
            </w:pPr>
            <w:r>
              <w:t xml:space="preserve">Корректировать недельные планы и цели; запускать или останавливать проекты улучшений; пересматривать KPI</w:t>
            </w:r>
          </w:p>
        </w:tc>
        <w:tc>
          <w:tcPr/>
          <w:p>
            <w:pPr>
              <w:pStyle w:val="Compact"/>
            </w:pPr>
            <w:r>
              <w:t xml:space="preserve">Изменять стратегические цели без согласования с головной организацией</w:t>
            </w:r>
          </w:p>
        </w:tc>
      </w:tr>
    </w:tbl>
    <w:bookmarkEnd w:id="25"/>
    <w:bookmarkStart w:id="26" w:name="X4db142b9c5a76ccc6115d646ab37a6eba655f48"/>
    <w:p>
      <w:pPr>
        <w:pStyle w:val="Heading3"/>
      </w:pPr>
      <w:r>
        <w:t xml:space="preserve">6.2. Пороги и исключения</w:t>
      </w:r>
    </w:p>
    <w:p>
      <w:pPr>
        <w:pStyle w:val="FirstParagraph"/>
      </w:pPr>
      <w:r>
        <w:t xml:space="preserve">При адаптации шаблона предприятие заполняет</w:t>
      </w:r>
      <w:r>
        <w:t xml:space="preserve"> </w:t>
      </w:r>
      <w:r>
        <w:rPr>
          <w:b/>
          <w:bCs/>
        </w:rPr>
        <w:t xml:space="preserve">рабочую матрицу полномочий</w:t>
      </w:r>
      <w:r>
        <w:t xml:space="preserve"> </w:t>
      </w:r>
      <w:r>
        <w:t xml:space="preserve">(Приложение Б), в которой для каждого типа решения указывает:</w:t>
      </w:r>
    </w:p>
    <w:p>
      <w:pPr>
        <w:pStyle w:val="Compact"/>
        <w:numPr>
          <w:ilvl w:val="0"/>
          <w:numId w:val="1008"/>
        </w:numPr>
      </w:pPr>
      <w:r>
        <w:t xml:space="preserve">уровень принятия;</w:t>
      </w:r>
    </w:p>
    <w:p>
      <w:pPr>
        <w:pStyle w:val="Compact"/>
        <w:numPr>
          <w:ilvl w:val="0"/>
          <w:numId w:val="1008"/>
        </w:numPr>
      </w:pPr>
      <w:r>
        <w:t xml:space="preserve">порог (сумма, длительность, объём, количество);</w:t>
      </w:r>
    </w:p>
    <w:p>
      <w:pPr>
        <w:pStyle w:val="Compact"/>
        <w:numPr>
          <w:ilvl w:val="0"/>
          <w:numId w:val="1008"/>
        </w:numPr>
      </w:pPr>
      <w:r>
        <w:t xml:space="preserve">владельца решения;</w:t>
      </w:r>
    </w:p>
    <w:p>
      <w:pPr>
        <w:pStyle w:val="Compact"/>
        <w:numPr>
          <w:ilvl w:val="0"/>
          <w:numId w:val="1008"/>
        </w:numPr>
      </w:pPr>
      <w:r>
        <w:t xml:space="preserve">кого информировать;</w:t>
      </w:r>
    </w:p>
    <w:p>
      <w:pPr>
        <w:pStyle w:val="Compact"/>
        <w:numPr>
          <w:ilvl w:val="0"/>
          <w:numId w:val="1008"/>
        </w:numPr>
      </w:pPr>
      <w:r>
        <w:t xml:space="preserve">срок действия решения;</w:t>
      </w:r>
    </w:p>
    <w:p>
      <w:pPr>
        <w:pStyle w:val="Compact"/>
        <w:numPr>
          <w:ilvl w:val="0"/>
          <w:numId w:val="1008"/>
        </w:numPr>
      </w:pPr>
      <w:r>
        <w:t xml:space="preserve">условие автоматической эскалации.</w:t>
      </w:r>
    </w:p>
    <w:p>
      <w:pPr>
        <w:pStyle w:val="FirstParagraph"/>
      </w:pPr>
      <w:r>
        <w:rPr>
          <w:b/>
          <w:bCs/>
        </w:rPr>
        <w:t xml:space="preserve">Исключения по безопасности и качеству:</w:t>
      </w:r>
      <w:r>
        <w:t xml:space="preserve"> </w:t>
      </w:r>
      <w:r>
        <w:t xml:space="preserve">критические инциденты безопасности, угрозы жизни и здоровью, массовый брак и остановка производства эскалируются немедленно, независимо от порогов. Право вето по безопасности имеет [роль], по качеству — [роль]. Эти роли определяются предприятием и фиксируются в уставе.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3" w:name="X320dba288df1f928da57ec36eb5ab1bc66a2eaf"/>
    <w:p>
      <w:pPr>
        <w:pStyle w:val="Heading2"/>
      </w:pPr>
      <w:r>
        <w:t xml:space="preserve">7. Стандартная повестка и тайминг</w:t>
      </w:r>
    </w:p>
    <w:bookmarkStart w:id="28" w:name="X16a9b0c3ab22afff751906ac9e7151df03365f5"/>
    <w:p>
      <w:pPr>
        <w:pStyle w:val="Heading3"/>
      </w:pPr>
      <w:r>
        <w:t xml:space="preserve">7.1. Рамка SQCDP для производственной площадки</w:t>
      </w:r>
    </w:p>
    <w:p>
      <w:pPr>
        <w:pStyle w:val="FirstParagraph"/>
      </w:pPr>
      <w:r>
        <w:t xml:space="preserve">Для ежедневных совещаний рекомендуется единая последовательность, которая не меняется от дня ко дню: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Безопасность (S)</w:t>
      </w:r>
      <w:r>
        <w:t xml:space="preserve"> </w:t>
      </w:r>
      <w:r>
        <w:t xml:space="preserve">— инциденты, риски, контакт по безопасности.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Качество (Q)</w:t>
      </w:r>
      <w:r>
        <w:t xml:space="preserve"> </w:t>
      </w:r>
      <w:r>
        <w:t xml:space="preserve">— отклонения, брак, рекламации, статус корректирующих действий.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Затраты / эффективность (C)</w:t>
      </w:r>
      <w:r>
        <w:t xml:space="preserve"> </w:t>
      </w:r>
      <w:r>
        <w:t xml:space="preserve">— потери, OEE, расход ресурсов.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Выполнение заказов (D)</w:t>
      </w:r>
      <w:r>
        <w:t xml:space="preserve"> </w:t>
      </w:r>
      <w:r>
        <w:t xml:space="preserve">— план/факт, отгрузки, блокеры.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Люди (P)</w:t>
      </w:r>
      <w:r>
        <w:t xml:space="preserve"> </w:t>
      </w:r>
      <w:r>
        <w:t xml:space="preserve">— укомплектованность, обучение, вовлечённость.</w:t>
      </w:r>
    </w:p>
    <w:p>
      <w:pPr>
        <w:pStyle w:val="FirstParagraph"/>
      </w:pPr>
      <w:r>
        <w:t xml:space="preserve">Обсуждение строится</w:t>
      </w:r>
      <w:r>
        <w:t xml:space="preserve"> </w:t>
      </w:r>
      <w:r>
        <w:rPr>
          <w:b/>
          <w:bCs/>
        </w:rPr>
        <w:t xml:space="preserve">только по отклонениям</w:t>
      </w:r>
      <w:r>
        <w:t xml:space="preserve"> </w:t>
      </w:r>
      <w:r>
        <w:t xml:space="preserve">от целевых значений; «зелёные» показатели не пересказываются.</w:t>
      </w:r>
    </w:p>
    <w:bookmarkEnd w:id="28"/>
    <w:bookmarkStart w:id="29" w:name="X7d82134e91507a09e0c208203eb037793d2efb2"/>
    <w:p>
      <w:pPr>
        <w:pStyle w:val="Heading3"/>
      </w:pPr>
      <w:r>
        <w:t xml:space="preserve">7.2. Тайминг уровня 1 (пример)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Блок</w:t>
            </w:r>
          </w:p>
        </w:tc>
        <w:tc>
          <w:tcPr/>
          <w:p>
            <w:pPr>
              <w:pStyle w:val="Compact"/>
            </w:pPr>
            <w:r>
              <w:t xml:space="preserve">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Безопасность</w:t>
            </w:r>
          </w:p>
        </w:tc>
        <w:tc>
          <w:tcPr/>
          <w:p>
            <w:pPr>
              <w:pStyle w:val="Compact"/>
            </w:pPr>
            <w:r>
              <w:t xml:space="preserve">2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t xml:space="preserve">2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План/факт и затраты</w:t>
            </w:r>
          </w:p>
        </w:tc>
        <w:tc>
          <w:tcPr/>
          <w:p>
            <w:pPr>
              <w:pStyle w:val="Compact"/>
            </w:pPr>
            <w:r>
              <w:t xml:space="preserve">3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Блокеры и эскалация</w:t>
            </w:r>
          </w:p>
        </w:tc>
        <w:tc>
          <w:tcPr/>
          <w:p>
            <w:pPr>
              <w:pStyle w:val="Compact"/>
            </w:pPr>
            <w:r>
              <w:t xml:space="preserve">5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Итог и фиксация действий</w:t>
            </w:r>
          </w:p>
        </w:tc>
        <w:tc>
          <w:tcPr/>
          <w:p>
            <w:pPr>
              <w:pStyle w:val="Compact"/>
            </w:pPr>
            <w:r>
              <w:t xml:space="preserve">3 мин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Итого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мин</w:t>
            </w:r>
          </w:p>
        </w:tc>
      </w:tr>
    </w:tbl>
    <w:bookmarkEnd w:id="29"/>
    <w:bookmarkStart w:id="30" w:name="X3bd52e36bf4bc6da468bbccc0e933ae13a255fe"/>
    <w:p>
      <w:pPr>
        <w:pStyle w:val="Heading3"/>
      </w:pPr>
      <w:r>
        <w:t xml:space="preserve">7.3. Тайминг уровня 2 (пример)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Блок</w:t>
            </w:r>
          </w:p>
        </w:tc>
        <w:tc>
          <w:tcPr/>
          <w:p>
            <w:pPr>
              <w:pStyle w:val="Compact"/>
            </w:pPr>
            <w:r>
              <w:t xml:space="preserve">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Безопасность и качество (эскалации с уровня 1)</w:t>
            </w:r>
          </w:p>
        </w:tc>
        <w:tc>
          <w:tcPr/>
          <w:p>
            <w:pPr>
              <w:pStyle w:val="Compact"/>
            </w:pPr>
            <w:r>
              <w:t xml:space="preserve">4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Кросс-функциональные блокеры</w:t>
            </w:r>
          </w:p>
        </w:tc>
        <w:tc>
          <w:tcPr/>
          <w:p>
            <w:pPr>
              <w:pStyle w:val="Compact"/>
            </w:pPr>
            <w:r>
              <w:t xml:space="preserve">6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Ресурсы и поддержка</w:t>
            </w:r>
          </w:p>
        </w:tc>
        <w:tc>
          <w:tcPr/>
          <w:p>
            <w:pPr>
              <w:pStyle w:val="Compact"/>
            </w:pPr>
            <w:r>
              <w:t xml:space="preserve">5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Решения и эскалация</w:t>
            </w:r>
          </w:p>
        </w:tc>
        <w:tc>
          <w:tcPr/>
          <w:p>
            <w:pPr>
              <w:pStyle w:val="Compact"/>
            </w:pPr>
            <w:r>
              <w:t xml:space="preserve">5 мин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Итого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 мин</w:t>
            </w:r>
          </w:p>
        </w:tc>
      </w:tr>
    </w:tbl>
    <w:bookmarkEnd w:id="30"/>
    <w:bookmarkStart w:id="31" w:name="X3e3a3b1b42eb50d6853ca893c3f5012e681ea25"/>
    <w:p>
      <w:pPr>
        <w:pStyle w:val="Heading3"/>
      </w:pPr>
      <w:r>
        <w:t xml:space="preserve">7.4. Тайминг уровня 3 (пример)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Блок</w:t>
            </w:r>
          </w:p>
        </w:tc>
        <w:tc>
          <w:tcPr/>
          <w:p>
            <w:pPr>
              <w:pStyle w:val="Compact"/>
            </w:pPr>
            <w:r>
              <w:t xml:space="preserve">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Безопасность и критические инциденты</w:t>
            </w:r>
          </w:p>
        </w:tc>
        <w:tc>
          <w:tcPr/>
          <w:p>
            <w:pPr>
              <w:pStyle w:val="Compact"/>
            </w:pPr>
            <w:r>
              <w:t xml:space="preserve">3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Эскалации с уровня 2</w:t>
            </w:r>
          </w:p>
        </w:tc>
        <w:tc>
          <w:tcPr/>
          <w:p>
            <w:pPr>
              <w:pStyle w:val="Compact"/>
            </w:pPr>
            <w:r>
              <w:t xml:space="preserve">7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Системные блокеры и ресурсы</w:t>
            </w:r>
          </w:p>
        </w:tc>
        <w:tc>
          <w:tcPr/>
          <w:p>
            <w:pPr>
              <w:pStyle w:val="Compact"/>
            </w:pPr>
            <w:r>
              <w:t xml:space="preserve">5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Решения и эскалация</w:t>
            </w:r>
          </w:p>
        </w:tc>
        <w:tc>
          <w:tcPr/>
          <w:p>
            <w:pPr>
              <w:pStyle w:val="Compact"/>
            </w:pPr>
            <w:r>
              <w:t xml:space="preserve">5 мин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Итого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 мин</w:t>
            </w:r>
          </w:p>
        </w:tc>
      </w:tr>
    </w:tbl>
    <w:bookmarkEnd w:id="31"/>
    <w:bookmarkStart w:id="32" w:name="X2297af3f0dfdc9a9bbfaed51a4f318aa6a704f9"/>
    <w:p>
      <w:pPr>
        <w:pStyle w:val="Heading3"/>
      </w:pPr>
      <w:r>
        <w:t xml:space="preserve">7.5. Тайминг уровня 4 (пример, 90 минут)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Блок</w:t>
            </w:r>
          </w:p>
        </w:tc>
        <w:tc>
          <w:tcPr/>
          <w:p>
            <w:pPr>
              <w:pStyle w:val="Compact"/>
            </w:pPr>
            <w:r>
              <w:t xml:space="preserve">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Безопасность</w:t>
            </w:r>
          </w:p>
        </w:tc>
        <w:tc>
          <w:tcPr/>
          <w:p>
            <w:pPr>
              <w:pStyle w:val="Compact"/>
            </w:pPr>
            <w:r>
              <w:t xml:space="preserve">5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Обзор KPI и трендов</w:t>
            </w:r>
          </w:p>
        </w:tc>
        <w:tc>
          <w:tcPr/>
          <w:p>
            <w:pPr>
              <w:pStyle w:val="Compact"/>
            </w:pPr>
            <w:r>
              <w:t xml:space="preserve">10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Отчёты по отклонениям (R/Y/G)</w:t>
            </w:r>
          </w:p>
        </w:tc>
        <w:tc>
          <w:tcPr/>
          <w:p>
            <w:pPr>
              <w:pStyle w:val="Compact"/>
            </w:pPr>
            <w:r>
              <w:t xml:space="preserve">25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Ресурсы и кросс-функциональные запросы</w:t>
            </w:r>
          </w:p>
        </w:tc>
        <w:tc>
          <w:tcPr/>
          <w:p>
            <w:pPr>
              <w:pStyle w:val="Compact"/>
            </w:pPr>
            <w:r>
              <w:t xml:space="preserve">15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Разбор «красных» зон</w:t>
            </w:r>
          </w:p>
        </w:tc>
        <w:tc>
          <w:tcPr/>
          <w:p>
            <w:pPr>
              <w:pStyle w:val="Compact"/>
            </w:pPr>
            <w:r>
              <w:t xml:space="preserve">15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Проекты улучшений</w:t>
            </w:r>
          </w:p>
        </w:tc>
        <w:tc>
          <w:tcPr/>
          <w:p>
            <w:pPr>
              <w:pStyle w:val="Compact"/>
            </w:pPr>
            <w:r>
              <w:t xml:space="preserve">10 мин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Решения и итоги</w:t>
            </w:r>
          </w:p>
        </w:tc>
        <w:tc>
          <w:tcPr/>
          <w:p>
            <w:pPr>
              <w:pStyle w:val="Compact"/>
            </w:pPr>
            <w:r>
              <w:t xml:space="preserve">10 мин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Итого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90 мин</w:t>
            </w:r>
          </w:p>
        </w:tc>
      </w:tr>
    </w:tbl>
    <w:p>
      <w:pPr>
        <w:pStyle w:val="BodyText"/>
      </w:pPr>
      <w:r>
        <w:t xml:space="preserve">При необходимости часть блоков выносится в отдельные функциональные встречи; длительность уровня 4 не должна превышать 90 минут без пересмотра формата.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Xcf5b6137aea0c9960a584d6043219e260553d71"/>
    <w:p>
      <w:pPr>
        <w:pStyle w:val="Heading2"/>
      </w:pPr>
      <w:r>
        <w:t xml:space="preserve">8. Визуальное управление и KPI</w:t>
      </w:r>
    </w:p>
    <w:p>
      <w:pPr>
        <w:pStyle w:val="FirstParagraph"/>
      </w:pPr>
      <w:r>
        <w:t xml:space="preserve">8.1. На доске совещания размещаются</w:t>
      </w:r>
      <w:r>
        <w:t xml:space="preserve"> </w:t>
      </w:r>
      <w:r>
        <w:rPr>
          <w:b/>
          <w:bCs/>
        </w:rPr>
        <w:t xml:space="preserve">не более 5–7 KPI</w:t>
      </w:r>
      <w:r>
        <w:t xml:space="preserve"> </w:t>
      </w:r>
      <w:r>
        <w:t xml:space="preserve">по рамке SQCDP. Каждый показатель имеет целевое значение и светофорный статус.</w:t>
      </w:r>
    </w:p>
    <w:p>
      <w:pPr>
        <w:pStyle w:val="BodyText"/>
      </w:pPr>
      <w:r>
        <w:t xml:space="preserve">8.2. Доска содержит:</w:t>
      </w:r>
    </w:p>
    <w:p>
      <w:pPr>
        <w:pStyle w:val="Compact"/>
        <w:numPr>
          <w:ilvl w:val="0"/>
          <w:numId w:val="1010"/>
        </w:numPr>
      </w:pPr>
      <w:r>
        <w:t xml:space="preserve">состав команды и матрицу ролей;</w:t>
      </w:r>
    </w:p>
    <w:p>
      <w:pPr>
        <w:pStyle w:val="Compact"/>
        <w:numPr>
          <w:ilvl w:val="0"/>
          <w:numId w:val="1010"/>
        </w:numPr>
      </w:pPr>
      <w:r>
        <w:t xml:space="preserve">график совещаний и повестку;</w:t>
      </w:r>
    </w:p>
    <w:p>
      <w:pPr>
        <w:pStyle w:val="Compact"/>
        <w:numPr>
          <w:ilvl w:val="0"/>
          <w:numId w:val="1010"/>
        </w:numPr>
      </w:pPr>
      <w:r>
        <w:t xml:space="preserve">статусы KPI;</w:t>
      </w:r>
    </w:p>
    <w:p>
      <w:pPr>
        <w:pStyle w:val="Compact"/>
        <w:numPr>
          <w:ilvl w:val="0"/>
          <w:numId w:val="1010"/>
        </w:numPr>
      </w:pPr>
      <w:r>
        <w:t xml:space="preserve">план действий (что, кто, когда);</w:t>
      </w:r>
    </w:p>
    <w:p>
      <w:pPr>
        <w:pStyle w:val="Compact"/>
        <w:numPr>
          <w:ilvl w:val="0"/>
          <w:numId w:val="1010"/>
        </w:numPr>
      </w:pPr>
      <w:r>
        <w:t xml:space="preserve">открытые эскалации;</w:t>
      </w:r>
    </w:p>
    <w:p>
      <w:pPr>
        <w:pStyle w:val="Compact"/>
        <w:numPr>
          <w:ilvl w:val="0"/>
          <w:numId w:val="1010"/>
        </w:numPr>
      </w:pPr>
      <w:r>
        <w:t xml:space="preserve">результаты оценки эффективности совещаний.</w:t>
      </w:r>
    </w:p>
    <w:p>
      <w:pPr>
        <w:pStyle w:val="FirstParagraph"/>
      </w:pPr>
      <w:r>
        <w:t xml:space="preserve">8.3. Краткосрочные графики обновляются до начала совещания; долгосрочные тренды — не реже раза в неделю.</w:t>
      </w:r>
    </w:p>
    <w:p>
      <w:pPr>
        <w:pStyle w:val="BodyText"/>
      </w:pPr>
      <w:r>
        <w:t xml:space="preserve">8.4. Действия фиксируются</w:t>
      </w:r>
      <w:r>
        <w:t xml:space="preserve"> </w:t>
      </w:r>
      <w:r>
        <w:rPr>
          <w:b/>
          <w:bCs/>
        </w:rPr>
        <w:t xml:space="preserve">прямо на доске или в цифровом контуре</w:t>
      </w:r>
      <w:r>
        <w:t xml:space="preserve"> </w:t>
      </w:r>
      <w:r>
        <w:t xml:space="preserve">во время совещания, чтобы не потеряться между встречами.</w:t>
      </w:r>
    </w:p>
    <w:p>
      <w:pPr>
        <w:pStyle w:val="BodyText"/>
      </w:pPr>
      <w:r>
        <w:t xml:space="preserve">8.5. При использовании цифрового контура предприятие определяет: кто обновляет данные, к какому времени, что делать при сбое, как дублируется информация на физической доске.</w:t>
      </w:r>
    </w:p>
    <w:p>
      <w:pPr>
        <w:pStyle w:val="BodyText"/>
      </w:pPr>
      <w:r>
        <w:t xml:space="preserve">Шаблон доски приведён в</w:t>
      </w:r>
      <w:r>
        <w:t xml:space="preserve"> </w:t>
      </w:r>
      <w:r>
        <w:rPr>
          <w:b/>
          <w:bCs/>
        </w:rPr>
        <w:t xml:space="preserve">Приложении В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37" w:name="X6fb70444894261833fe2010d7d4eb927f949d4e"/>
    <w:p>
      <w:pPr>
        <w:pStyle w:val="Heading2"/>
      </w:pPr>
      <w:r>
        <w:t xml:space="preserve">9. Эскалация</w:t>
      </w:r>
    </w:p>
    <w:p>
      <w:pPr>
        <w:pStyle w:val="FirstParagraph"/>
      </w:pPr>
      <w:r>
        <w:t xml:space="preserve">9.1. Правило: если вопрос не решается в рамках отведённого времени, он передаётся на следующий уровень с формулировкой:</w:t>
      </w:r>
      <w:r>
        <w:br/>
      </w:r>
      <w:r>
        <w:rPr>
          <w:b/>
          <w:bCs/>
        </w:rPr>
        <w:t xml:space="preserve">проблема → корневая причина (или гипотеза) → предлагаемое решение → требуемый ресурс → срок</w:t>
      </w:r>
      <w:r>
        <w:t xml:space="preserve">.</w:t>
      </w:r>
    </w:p>
    <w:p>
      <w:pPr>
        <w:pStyle w:val="BodyText"/>
      </w:pPr>
      <w:r>
        <w:t xml:space="preserve">9.2. На вышестоящем уровне вопрос не пересказывается заново, а принимается решение или назначается ответственный.</w:t>
      </w:r>
    </w:p>
    <w:p>
      <w:pPr>
        <w:pStyle w:val="BodyText"/>
      </w:pPr>
      <w:r>
        <w:t xml:space="preserve">9.3. Эскалированные вопросы остаются видимыми на доске до закрытия.</w:t>
      </w:r>
    </w:p>
    <w:p>
      <w:pPr>
        <w:pStyle w:val="BodyText"/>
      </w:pPr>
      <w:r>
        <w:t xml:space="preserve">9.4. Если вопрос не решается и на верхнем уровне, он выносится на недельный обзор или на уровень головной организации с фиксацией причины задержки.</w:t>
      </w:r>
    </w:p>
    <w:bookmarkStart w:id="35" w:name="Xd59f043a6ca48766a888e06be3f0568ed040128"/>
    <w:p>
      <w:pPr>
        <w:pStyle w:val="Heading3"/>
      </w:pPr>
      <w:r>
        <w:t xml:space="preserve">9.5. SLA эскалации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Предельное время нахождения вопроса</w:t>
            </w:r>
          </w:p>
        </w:tc>
        <w:tc>
          <w:tcPr/>
          <w:p>
            <w:pPr>
              <w:pStyle w:val="Compact"/>
            </w:pPr>
            <w:r>
              <w:t xml:space="preserve">Действие при превышении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1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Автоматическая передача на уровень 2 к началу следующего совещания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2</w:t>
            </w:r>
          </w:p>
        </w:tc>
        <w:tc>
          <w:tcPr/>
          <w:p>
            <w:pPr>
              <w:pStyle w:val="Compact"/>
            </w:pPr>
            <w:r>
              <w:t xml:space="preserve">24 часа</w:t>
            </w:r>
          </w:p>
        </w:tc>
        <w:tc>
          <w:tcPr/>
          <w:p>
            <w:pPr>
              <w:pStyle w:val="Compact"/>
            </w:pPr>
            <w:r>
              <w:t xml:space="preserve">Передача на уровень 3 с фиксацией причины задержки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3</w:t>
            </w:r>
          </w:p>
        </w:tc>
        <w:tc>
          <w:tcPr/>
          <w:p>
            <w:pPr>
              <w:pStyle w:val="Compact"/>
            </w:pPr>
            <w:r>
              <w:t xml:space="preserve">48 часов (или до ближайшего уровня 4)</w:t>
            </w:r>
          </w:p>
        </w:tc>
        <w:tc>
          <w:tcPr/>
          <w:p>
            <w:pPr>
              <w:pStyle w:val="Compact"/>
            </w:pPr>
            <w:r>
              <w:t xml:space="preserve">Вынесение на уровень 4 или головную организацию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4</w:t>
            </w:r>
          </w:p>
        </w:tc>
        <w:tc>
          <w:tcPr/>
          <w:p>
            <w:pPr>
              <w:pStyle w:val="Compact"/>
            </w:pPr>
            <w:r>
              <w:t xml:space="preserve">До следующего недельного обзора</w:t>
            </w:r>
          </w:p>
        </w:tc>
        <w:tc>
          <w:tcPr/>
          <w:p>
            <w:pPr>
              <w:pStyle w:val="Compact"/>
            </w:pPr>
            <w:r>
              <w:t xml:space="preserve">Фиксация в протоколе и назначение нового срока</w:t>
            </w:r>
          </w:p>
        </w:tc>
      </w:tr>
    </w:tbl>
    <w:p>
      <w:pPr>
        <w:pStyle w:val="BodyText"/>
      </w:pPr>
      <w:r>
        <w:t xml:space="preserve">Предприятие может изменить SLA под свою скорость принятия решений, но должно зафиксировать значения в уставе.</w:t>
      </w:r>
    </w:p>
    <w:bookmarkEnd w:id="35"/>
    <w:bookmarkStart w:id="36" w:name="Xdda5215e22b6cd65098ea4e288cc2a86f727a27"/>
    <w:p>
      <w:pPr>
        <w:pStyle w:val="Heading3"/>
      </w:pPr>
      <w:r>
        <w:t xml:space="preserve">9.6. Обратный контур</w:t>
      </w:r>
    </w:p>
    <w:p>
      <w:pPr>
        <w:pStyle w:val="FirstParagraph"/>
      </w:pPr>
      <w:r>
        <w:t xml:space="preserve">Решение, принятое на вышестоящем уровне, возвращается на исходный уровень с указанием: что решено, кто владелец, срок, что требуется от исходного уровня. Исходный уровень подтверждает получение и закрывает вопрос только после проверки исполнения.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38" w:name="Xe5ac8749ce55014d1de0a5e004ca801fc282882"/>
    <w:p>
      <w:pPr>
        <w:pStyle w:val="Heading2"/>
      </w:pPr>
      <w:r>
        <w:t xml:space="preserve">10. Метрики эффективности самого ритма</w:t>
      </w:r>
    </w:p>
    <w:p>
      <w:pPr>
        <w:pStyle w:val="FirstParagraph"/>
      </w:pPr>
      <w:r>
        <w:t xml:space="preserve">Оценка отдельного совещания важна, но недостаточна. Ритм как система измеряется следующими метриками: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Метрика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  <w:tc>
          <w:tcPr/>
          <w:p>
            <w:pPr>
              <w:pStyle w:val="Compact"/>
            </w:pPr>
            <w:r>
              <w:t xml:space="preserve">Формула / источник</w:t>
            </w:r>
          </w:p>
        </w:tc>
        <w:tc>
          <w:tcPr/>
          <w:p>
            <w:pPr>
              <w:pStyle w:val="Compact"/>
            </w:pPr>
            <w:r>
              <w:t xml:space="preserve">Частота</w:t>
            </w:r>
          </w:p>
        </w:tc>
        <w:tc>
          <w:tcPr/>
          <w:p>
            <w:pPr>
              <w:pStyle w:val="Compact"/>
            </w:pPr>
            <w:r>
              <w:t xml:space="preserve">Целевое 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Соблюдение каденции</w:t>
            </w:r>
          </w:p>
        </w:tc>
        <w:tc>
          <w:tcPr/>
          <w:p>
            <w:pPr>
              <w:pStyle w:val="Compact"/>
            </w:pPr>
            <w:r>
              <w:t xml:space="preserve">Доля проведённых совещаний от запланированных</w:t>
            </w:r>
          </w:p>
        </w:tc>
        <w:tc>
          <w:tcPr/>
          <w:p>
            <w:pPr>
              <w:pStyle w:val="Compact"/>
            </w:pPr>
            <w:r>
              <w:t xml:space="preserve">Проведённые / запланированные × 100%</w:t>
            </w:r>
          </w:p>
        </w:tc>
        <w:tc>
          <w:tcPr/>
          <w:p>
            <w:pPr>
              <w:pStyle w:val="Compact"/>
            </w:pPr>
            <w:r>
              <w:t xml:space="preserve">Еженедельно</w:t>
            </w:r>
          </w:p>
        </w:tc>
        <w:tc>
          <w:tcPr/>
          <w:p>
            <w:pPr>
              <w:pStyle w:val="Compact"/>
            </w:pPr>
            <w:r>
              <w:t xml:space="preserve">≥ 95%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Соблюдение тайминга</w:t>
            </w:r>
          </w:p>
        </w:tc>
        <w:tc>
          <w:tcPr/>
          <w:p>
            <w:pPr>
              <w:pStyle w:val="Compact"/>
            </w:pPr>
            <w:r>
              <w:t xml:space="preserve">Доля совещаний, завершённых в отведённое время</w:t>
            </w:r>
          </w:p>
        </w:tc>
        <w:tc>
          <w:tcPr/>
          <w:p>
            <w:pPr>
              <w:pStyle w:val="Compact"/>
            </w:pPr>
            <w:r>
              <w:t xml:space="preserve">В срок / всего × 100%</w:t>
            </w:r>
          </w:p>
        </w:tc>
        <w:tc>
          <w:tcPr/>
          <w:p>
            <w:pPr>
              <w:pStyle w:val="Compact"/>
            </w:pPr>
            <w:r>
              <w:t xml:space="preserve">Еженедельно</w:t>
            </w:r>
          </w:p>
        </w:tc>
        <w:tc>
          <w:tcPr/>
          <w:p>
            <w:pPr>
              <w:pStyle w:val="Compact"/>
            </w:pPr>
            <w:r>
              <w:t xml:space="preserve">≥ 90%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Скорость эскалации</w:t>
            </w:r>
          </w:p>
        </w:tc>
        <w:tc>
          <w:tcPr/>
          <w:p>
            <w:pPr>
              <w:pStyle w:val="Compact"/>
            </w:pPr>
            <w:r>
              <w:t xml:space="preserve">Среднее время от возникновения проблемы до постановки на уровень, где она может быть решена</w:t>
            </w:r>
          </w:p>
        </w:tc>
        <w:tc>
          <w:tcPr/>
          <w:p>
            <w:pPr>
              <w:pStyle w:val="Compact"/>
            </w:pPr>
            <w:r>
              <w:t xml:space="preserve">Сумма времён / количество эскалаций</w:t>
            </w:r>
          </w:p>
        </w:tc>
        <w:tc>
          <w:tcPr/>
          <w:p>
            <w:pPr>
              <w:pStyle w:val="Compact"/>
            </w:pPr>
            <w:r>
              <w:t xml:space="preserve">Ежемесячно</w:t>
            </w:r>
          </w:p>
        </w:tc>
        <w:tc>
          <w:tcPr/>
          <w:p>
            <w:pPr>
              <w:pStyle w:val="Compact"/>
            </w:pPr>
            <w:r>
              <w:t xml:space="preserve">Устанавливается предприятием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Закрытие действий в срок</w:t>
            </w:r>
          </w:p>
        </w:tc>
        <w:tc>
          <w:tcPr/>
          <w:p>
            <w:pPr>
              <w:pStyle w:val="Compact"/>
            </w:pPr>
            <w:r>
              <w:t xml:space="preserve">Доля действий, выполненных к установленному сроку</w:t>
            </w:r>
          </w:p>
        </w:tc>
        <w:tc>
          <w:tcPr/>
          <w:p>
            <w:pPr>
              <w:pStyle w:val="Compact"/>
            </w:pPr>
            <w:r>
              <w:t xml:space="preserve">Закрытые в срок / всего × 100%</w:t>
            </w:r>
          </w:p>
        </w:tc>
        <w:tc>
          <w:tcPr/>
          <w:p>
            <w:pPr>
              <w:pStyle w:val="Compact"/>
            </w:pPr>
            <w:r>
              <w:t xml:space="preserve">Еженедельно</w:t>
            </w:r>
          </w:p>
        </w:tc>
        <w:tc>
          <w:tcPr/>
          <w:p>
            <w:pPr>
              <w:pStyle w:val="Compact"/>
            </w:pPr>
            <w:r>
              <w:t xml:space="preserve">≥ 85%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Качество эскалации</w:t>
            </w:r>
          </w:p>
        </w:tc>
        <w:tc>
          <w:tcPr/>
          <w:p>
            <w:pPr>
              <w:pStyle w:val="Compact"/>
            </w:pPr>
            <w:r>
              <w:t xml:space="preserve">Доля вопросов, переданных наверх с предложенным решением или чётким запросом на ресурс</w:t>
            </w:r>
          </w:p>
        </w:tc>
        <w:tc>
          <w:tcPr/>
          <w:p>
            <w:pPr>
              <w:pStyle w:val="Compact"/>
            </w:pPr>
            <w:r>
              <w:t xml:space="preserve">С решением / всего × 100%</w:t>
            </w:r>
          </w:p>
        </w:tc>
        <w:tc>
          <w:tcPr/>
          <w:p>
            <w:pPr>
              <w:pStyle w:val="Compact"/>
            </w:pPr>
            <w:r>
              <w:t xml:space="preserve">Ежемесячно</w:t>
            </w:r>
          </w:p>
        </w:tc>
        <w:tc>
          <w:tcPr/>
          <w:p>
            <w:pPr>
              <w:pStyle w:val="Compact"/>
            </w:pPr>
            <w:r>
              <w:t xml:space="preserve">≥ 90%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Повторяемость проблем</w:t>
            </w:r>
          </w:p>
        </w:tc>
        <w:tc>
          <w:tcPr/>
          <w:p>
            <w:pPr>
              <w:pStyle w:val="Compact"/>
            </w:pPr>
            <w:r>
              <w:t xml:space="preserve">Доля проблем, которые возвращаются после «закрытия»</w:t>
            </w:r>
          </w:p>
        </w:tc>
        <w:tc>
          <w:tcPr/>
          <w:p>
            <w:pPr>
              <w:pStyle w:val="Compact"/>
            </w:pPr>
            <w:r>
              <w:t xml:space="preserve">Вернувшиеся / закрытые × 100%</w:t>
            </w:r>
          </w:p>
        </w:tc>
        <w:tc>
          <w:tcPr/>
          <w:p>
            <w:pPr>
              <w:pStyle w:val="Compact"/>
            </w:pPr>
            <w:r>
              <w:t xml:space="preserve">Ежемесячно</w:t>
            </w:r>
          </w:p>
        </w:tc>
        <w:tc>
          <w:tcPr/>
          <w:p>
            <w:pPr>
              <w:pStyle w:val="Compact"/>
            </w:pPr>
            <w:r>
              <w:t xml:space="preserve">≤ 10%</w:t>
            </w:r>
          </w:p>
        </w:tc>
      </w:tr>
    </w:tbl>
    <w:p>
      <w:pPr>
        <w:pStyle w:val="BodyText"/>
      </w:pPr>
      <w:r>
        <w:t xml:space="preserve">Метрики отображаются на уровне 4 и пересматриваются ежемесячно. Для каждой метрики предприятие назначает владельца и действие при отклонении.</w:t>
      </w:r>
    </w:p>
    <w:p>
      <w:r>
        <w:pict>
          <v:rect style="width:0;height:1.5pt" o:hralign="center" o:hrstd="t" o:hr="t"/>
        </w:pict>
      </w:r>
    </w:p>
    <w:bookmarkEnd w:id="38"/>
    <w:bookmarkStart w:id="40" w:name="Xd4c5cb7d275f80992f7c2a39b331442a41f2e0c"/>
    <w:p>
      <w:pPr>
        <w:pStyle w:val="Heading2"/>
      </w:pPr>
      <w:r>
        <w:t xml:space="preserve">11. Роли и обучение</w:t>
      </w:r>
    </w:p>
    <w:p>
      <w:pPr>
        <w:pStyle w:val="FirstParagraph"/>
      </w:pPr>
      <w:r>
        <w:t xml:space="preserve">11.1.</w:t>
      </w:r>
      <w:r>
        <w:t xml:space="preserve"> </w:t>
      </w:r>
      <w:r>
        <w:rPr>
          <w:b/>
          <w:bCs/>
        </w:rPr>
        <w:t xml:space="preserve">Владелец совещания</w:t>
      </w:r>
      <w:r>
        <w:t xml:space="preserve"> </w:t>
      </w:r>
      <w:r>
        <w:t xml:space="preserve">отвечает за существование и результативность совещания, а не за его проведение.</w:t>
      </w:r>
    </w:p>
    <w:p>
      <w:pPr>
        <w:pStyle w:val="BodyText"/>
      </w:pPr>
      <w:r>
        <w:t xml:space="preserve">11.2.</w:t>
      </w:r>
      <w:r>
        <w:t xml:space="preserve"> </w:t>
      </w:r>
      <w:r>
        <w:rPr>
          <w:b/>
          <w:bCs/>
        </w:rPr>
        <w:t xml:space="preserve">Фасилитатор</w:t>
      </w:r>
      <w:r>
        <w:t xml:space="preserve"> </w:t>
      </w:r>
      <w:r>
        <w:t xml:space="preserve">ведёт встречу, держит тайминг и фиксирует решения.</w:t>
      </w:r>
    </w:p>
    <w:p>
      <w:pPr>
        <w:pStyle w:val="BodyText"/>
      </w:pPr>
      <w:r>
        <w:t xml:space="preserve">11.3.</w:t>
      </w:r>
      <w:r>
        <w:t xml:space="preserve"> </w:t>
      </w:r>
      <w:r>
        <w:rPr>
          <w:b/>
          <w:bCs/>
        </w:rPr>
        <w:t xml:space="preserve">Владелец решения</w:t>
      </w:r>
      <w:r>
        <w:t xml:space="preserve"> </w:t>
      </w:r>
      <w:r>
        <w:t xml:space="preserve">— руководитель, обладающий полномочиями в рамках устава; он не обязательно ведёт совещание.</w:t>
      </w:r>
    </w:p>
    <w:p>
      <w:pPr>
        <w:pStyle w:val="BodyText"/>
      </w:pPr>
      <w:r>
        <w:t xml:space="preserve">11.4.</w:t>
      </w:r>
      <w:r>
        <w:t xml:space="preserve"> </w:t>
      </w:r>
      <w:r>
        <w:rPr>
          <w:b/>
          <w:bCs/>
        </w:rPr>
        <w:t xml:space="preserve">Методолог / внутренний тренер</w:t>
      </w:r>
      <w:r>
        <w:t xml:space="preserve"> </w:t>
      </w:r>
      <w:r>
        <w:t xml:space="preserve">обучает лидеров, проводит выборочную оценку совещаний и помогает корректировать формат.</w:t>
      </w:r>
    </w:p>
    <w:p>
      <w:pPr>
        <w:pStyle w:val="BodyText"/>
      </w:pPr>
      <w:r>
        <w:t xml:space="preserve">11.5.</w:t>
      </w:r>
      <w:r>
        <w:t xml:space="preserve"> </w:t>
      </w:r>
      <w:r>
        <w:rPr>
          <w:b/>
          <w:bCs/>
        </w:rPr>
        <w:t xml:space="preserve">Владелец данных</w:t>
      </w:r>
      <w:r>
        <w:t xml:space="preserve"> </w:t>
      </w:r>
      <w:r>
        <w:t xml:space="preserve">отвечает за обновление доски и корректность KPI до начала совещания.</w:t>
      </w:r>
    </w:p>
    <w:p>
      <w:pPr>
        <w:pStyle w:val="BodyText"/>
      </w:pPr>
      <w:r>
        <w:t xml:space="preserve">11.6. Обучение лидеров должно включать не только процедуру, но и</w:t>
      </w:r>
      <w:r>
        <w:t xml:space="preserve"> </w:t>
      </w:r>
      <w:r>
        <w:rPr>
          <w:b/>
          <w:bCs/>
        </w:rPr>
        <w:t xml:space="preserve">стандарт работы лидера</w:t>
      </w:r>
      <w:r>
        <w:t xml:space="preserve"> </w:t>
      </w:r>
      <w:r>
        <w:t xml:space="preserve">(leader standard work): как готовиться, как работать с отклонениями, как эскалировать, как проводить разбор корневых причин.</w:t>
      </w:r>
    </w:p>
    <w:bookmarkStart w:id="39" w:name="X48eb8acb5c67f85cfd429ffb723eb09e739be25"/>
    <w:p>
      <w:pPr>
        <w:pStyle w:val="Heading3"/>
      </w:pPr>
      <w:r>
        <w:t xml:space="preserve">11.7. Стандарт работы лидера (минимальный набор)</w:t>
      </w:r>
    </w:p>
    <w:p>
      <w:pPr>
        <w:pStyle w:val="Compact"/>
        <w:numPr>
          <w:ilvl w:val="0"/>
          <w:numId w:val="1011"/>
        </w:numPr>
      </w:pPr>
      <w:r>
        <w:t xml:space="preserve">Проверить обновление доски до совещания.</w:t>
      </w:r>
    </w:p>
    <w:p>
      <w:pPr>
        <w:pStyle w:val="Compact"/>
        <w:numPr>
          <w:ilvl w:val="0"/>
          <w:numId w:val="1011"/>
        </w:numPr>
      </w:pPr>
      <w:r>
        <w:t xml:space="preserve">Подготовить список отклонений и эскалаций.</w:t>
      </w:r>
    </w:p>
    <w:p>
      <w:pPr>
        <w:pStyle w:val="Compact"/>
        <w:numPr>
          <w:ilvl w:val="0"/>
          <w:numId w:val="1011"/>
        </w:numPr>
      </w:pPr>
      <w:r>
        <w:t xml:space="preserve">Провести совещание по повестке и таймингу.</w:t>
      </w:r>
    </w:p>
    <w:p>
      <w:pPr>
        <w:pStyle w:val="Compact"/>
        <w:numPr>
          <w:ilvl w:val="0"/>
          <w:numId w:val="1011"/>
        </w:numPr>
      </w:pPr>
      <w:r>
        <w:t xml:space="preserve">Зафиксировать решения с владельцем и сроком.</w:t>
      </w:r>
    </w:p>
    <w:p>
      <w:pPr>
        <w:pStyle w:val="Compact"/>
        <w:numPr>
          <w:ilvl w:val="0"/>
          <w:numId w:val="1011"/>
        </w:numPr>
      </w:pPr>
      <w:r>
        <w:t xml:space="preserve">Передать эскалации на вышестоящий уровень по формуле.</w:t>
      </w:r>
    </w:p>
    <w:p>
      <w:pPr>
        <w:pStyle w:val="Compact"/>
        <w:numPr>
          <w:ilvl w:val="0"/>
          <w:numId w:val="1011"/>
        </w:numPr>
      </w:pPr>
      <w:r>
        <w:t xml:space="preserve">Проверить закрытие действий с прошлого совещания.</w:t>
      </w:r>
    </w:p>
    <w:p>
      <w:pPr>
        <w:pStyle w:val="Compact"/>
        <w:numPr>
          <w:ilvl w:val="0"/>
          <w:numId w:val="1011"/>
        </w:numPr>
      </w:pPr>
      <w:r>
        <w:t xml:space="preserve">Отметить качество совещания в журнале оценки.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X29fddbdf8df086446b266bdded85daf9a797f23"/>
    <w:p>
      <w:pPr>
        <w:pStyle w:val="Heading2"/>
      </w:pPr>
      <w:r>
        <w:t xml:space="preserve">12. Управление отклонениями от ритма</w:t>
      </w:r>
    </w:p>
    <w:p>
      <w:pPr>
        <w:pStyle w:val="FirstParagraph"/>
      </w:pPr>
      <w:r>
        <w:t xml:space="preserve">12.1. Если совещание пропущено, фиксируется причина и назначается замена; пропуск без замены считается отклонением и учитывается в метрике каденции.</w:t>
      </w:r>
    </w:p>
    <w:p>
      <w:pPr>
        <w:pStyle w:val="BodyText"/>
      </w:pPr>
      <w:r>
        <w:t xml:space="preserve">12.2. Если данные на доске не обновлены, совещание начинается с фиксации этого факта и назначения ответственного за восстановление данных; обсуждение KPI переносится.</w:t>
      </w:r>
    </w:p>
    <w:p>
      <w:pPr>
        <w:pStyle w:val="BodyText"/>
      </w:pPr>
      <w:r>
        <w:t xml:space="preserve">12.3. Если лидер отсутствует, совещание проводит назначенный заместитель по уставу; совещание не отменяется.</w:t>
      </w:r>
    </w:p>
    <w:p>
      <w:pPr>
        <w:pStyle w:val="BodyText"/>
      </w:pPr>
      <w:r>
        <w:t xml:space="preserve">12.4. Если совещание систематически выходит за тайминг, пересматривается повестка или выносятся отдельные темы.</w:t>
      </w:r>
    </w:p>
    <w:p>
      <w:pPr>
        <w:pStyle w:val="BodyText"/>
      </w:pPr>
      <w:r>
        <w:t xml:space="preserve">12.5. Если совещание систематически не принимает решений, пересматривается матрица полномочий и состав участников.</w:t>
      </w:r>
    </w:p>
    <w:p>
      <w:r>
        <w:pict>
          <v:rect style="width:0;height:1.5pt" o:hralign="center" o:hrstd="t" o:hr="t"/>
        </w:pict>
      </w:r>
    </w:p>
    <w:bookmarkEnd w:id="41"/>
    <w:bookmarkStart w:id="45" w:name="Xbef2e4480d197477bb5296f0eee0f00dbe7ec5f"/>
    <w:p>
      <w:pPr>
        <w:pStyle w:val="Heading2"/>
      </w:pPr>
      <w:r>
        <w:t xml:space="preserve">13. Внедрение и управление изменениями</w:t>
      </w:r>
    </w:p>
    <w:bookmarkStart w:id="42" w:name="X2797607576046df41dbaadcc6297415cb6bb742"/>
    <w:p>
      <w:pPr>
        <w:pStyle w:val="Heading3"/>
      </w:pPr>
      <w:r>
        <w:t xml:space="preserve">13.1. Этапы внедрения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Подготовка:</w:t>
      </w:r>
      <w:r>
        <w:t xml:space="preserve"> </w:t>
      </w:r>
      <w:r>
        <w:t xml:space="preserve">выбрать пилотный участок, назначить владельца внедрения, определить команду, провести диагностику текущих совещаний.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Пилот уровня 1:</w:t>
      </w:r>
      <w:r>
        <w:t xml:space="preserve"> </w:t>
      </w:r>
      <w:r>
        <w:t xml:space="preserve">обеспечить стабильное проведение в течение 2–4 недель.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Пилот уровня 2:</w:t>
      </w:r>
      <w:r>
        <w:t xml:space="preserve"> </w:t>
      </w:r>
      <w:r>
        <w:t xml:space="preserve">ввести реальную эскалацию и координацию поддержки.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Масштабирование:</w:t>
      </w:r>
      <w:r>
        <w:t xml:space="preserve"> </w:t>
      </w:r>
      <w:r>
        <w:t xml:space="preserve">уровень 3, недельный обзор, затем — другие участки.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Стабилизация:</w:t>
      </w:r>
      <w:r>
        <w:t xml:space="preserve"> </w:t>
      </w:r>
      <w:r>
        <w:t xml:space="preserve">аудит, корректировка, обучение новых лидеров.</w:t>
      </w:r>
    </w:p>
    <w:bookmarkEnd w:id="42"/>
    <w:bookmarkStart w:id="43" w:name="X91b054227b55f06b088eb40fb330c902bedc658"/>
    <w:p>
      <w:pPr>
        <w:pStyle w:val="Heading3"/>
      </w:pPr>
      <w:r>
        <w:t xml:space="preserve">13.2. Критерии успешности пилота</w:t>
      </w:r>
    </w:p>
    <w:p>
      <w:pPr>
        <w:pStyle w:val="Compact"/>
        <w:numPr>
          <w:ilvl w:val="0"/>
          <w:numId w:val="1013"/>
        </w:numPr>
      </w:pPr>
      <w:r>
        <w:t xml:space="preserve">Каденция ≥ 90% в течение 2 недель подряд.</w:t>
      </w:r>
    </w:p>
    <w:p>
      <w:pPr>
        <w:pStyle w:val="Compact"/>
        <w:numPr>
          <w:ilvl w:val="0"/>
          <w:numId w:val="1013"/>
        </w:numPr>
      </w:pPr>
      <w:r>
        <w:t xml:space="preserve">Тайминг ≥ 85%.</w:t>
      </w:r>
    </w:p>
    <w:p>
      <w:pPr>
        <w:pStyle w:val="Compact"/>
        <w:numPr>
          <w:ilvl w:val="0"/>
          <w:numId w:val="1013"/>
        </w:numPr>
      </w:pPr>
      <w:r>
        <w:t xml:space="preserve">Наличие зафиксированных решений на каждом совещании.</w:t>
      </w:r>
    </w:p>
    <w:p>
      <w:pPr>
        <w:pStyle w:val="Compact"/>
        <w:numPr>
          <w:ilvl w:val="0"/>
          <w:numId w:val="1013"/>
        </w:numPr>
      </w:pPr>
      <w:r>
        <w:t xml:space="preserve">Работающая эскалация: не менее [N] вопросов передано и закрыто.</w:t>
      </w:r>
    </w:p>
    <w:p>
      <w:pPr>
        <w:pStyle w:val="Compact"/>
        <w:numPr>
          <w:ilvl w:val="0"/>
          <w:numId w:val="1013"/>
        </w:numPr>
      </w:pPr>
      <w:r>
        <w:t xml:space="preserve">Положительная обратная связь участников (не менее [X]%).</w:t>
      </w:r>
    </w:p>
    <w:p>
      <w:pPr>
        <w:pStyle w:val="Compact"/>
        <w:numPr>
          <w:ilvl w:val="0"/>
          <w:numId w:val="1013"/>
        </w:numPr>
      </w:pPr>
      <w:r>
        <w:t xml:space="preserve">Отсутствие критических инцидентов, связанных с пропуском совещаний.</w:t>
      </w:r>
    </w:p>
    <w:bookmarkEnd w:id="43"/>
    <w:bookmarkStart w:id="44" w:name="X8d0d7a80a3e7213a57b7d74ee734a177446e790"/>
    <w:p>
      <w:pPr>
        <w:pStyle w:val="Heading3"/>
      </w:pPr>
      <w:r>
        <w:t xml:space="preserve">13.3. Управление изменениями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Коммуникация:</w:t>
      </w:r>
      <w:r>
        <w:t xml:space="preserve"> </w:t>
      </w:r>
      <w:r>
        <w:t xml:space="preserve">объяснить цель, правила и выгоды до запуска; использовать примеры, а не лозунги.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Обучение:</w:t>
      </w:r>
      <w:r>
        <w:t xml:space="preserve"> </w:t>
      </w:r>
      <w:r>
        <w:t xml:space="preserve">отдельно для лидеров, фасилитаторов и участников.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Работа с сопротивлением:</w:t>
      </w:r>
      <w:r>
        <w:t xml:space="preserve"> </w:t>
      </w:r>
      <w:r>
        <w:t xml:space="preserve">выявлять причины (страх наказания, перегрузка, недоверие), адресно реагировать.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Роли поддержки:</w:t>
      </w:r>
      <w:r>
        <w:t xml:space="preserve"> </w:t>
      </w:r>
      <w:r>
        <w:t xml:space="preserve">HR, Lean-офис, ИТ, служба качества, охрана труда.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Критерии остановки масштабирования:</w:t>
      </w:r>
      <w:r>
        <w:t xml:space="preserve"> </w:t>
      </w:r>
      <w:r>
        <w:t xml:space="preserve">если пилот не достигает критериев успеха, масштабирование приостанавливается до устранения причин.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6" w:name="Xe5a2e7f9f5cfd96922ab59425757a185de5be44"/>
    <w:p>
      <w:pPr>
        <w:pStyle w:val="Heading2"/>
      </w:pPr>
      <w:r>
        <w:t xml:space="preserve">14. Аудит и пересмотр</w:t>
      </w:r>
    </w:p>
    <w:p>
      <w:pPr>
        <w:pStyle w:val="FirstParagraph"/>
      </w:pPr>
      <w:r>
        <w:t xml:space="preserve">14.1. Аудит совещаний проводится [роль] не реже [периодичность] по чек-листу (Приложение Д).</w:t>
      </w:r>
    </w:p>
    <w:p>
      <w:pPr>
        <w:pStyle w:val="BodyText"/>
      </w:pPr>
      <w:r>
        <w:t xml:space="preserve">14.2. Результаты аудита обсуждаются на уровне 4; по каждому отклонению назначается действие.</w:t>
      </w:r>
    </w:p>
    <w:p>
      <w:pPr>
        <w:pStyle w:val="BodyText"/>
      </w:pPr>
      <w:r>
        <w:t xml:space="preserve">14.3. Методология и уставы пересматриваются не реже одного раза в год, а также при изменении структуры, стратегии или производственной модели.</w:t>
      </w:r>
    </w:p>
    <w:p>
      <w:pPr>
        <w:pStyle w:val="BodyText"/>
      </w:pPr>
      <w:r>
        <w:t xml:space="preserve">14.4. Версия документа, дата и владелец фиксируются на титульной странице.</w:t>
      </w:r>
    </w:p>
    <w:p>
      <w:r>
        <w:pict>
          <v:rect style="width:0;height:1.5pt" o:hralign="center" o:hrstd="t" o:hr="t"/>
        </w:pict>
      </w:r>
    </w:p>
    <w:bookmarkEnd w:id="46"/>
    <w:bookmarkStart w:id="47" w:name="Xd5824e18565d7d8e7d3aeb9f0d4573cf82513b0"/>
    <w:p>
      <w:pPr>
        <w:pStyle w:val="Heading2"/>
      </w:pPr>
      <w:r>
        <w:t xml:space="preserve">15. Минимальный чек-лист готовности предприятия к запуску</w:t>
      </w:r>
    </w:p>
    <w:p>
      <w:pPr>
        <w:pStyle w:val="Compact"/>
        <w:numPr>
          <w:ilvl w:val="0"/>
          <w:numId w:val="1015"/>
        </w:numPr>
      </w:pPr>
      <w:r>
        <w:t xml:space="preserve">Определены уровни совещаний и их владельцы.</w:t>
      </w:r>
    </w:p>
    <w:p>
      <w:pPr>
        <w:pStyle w:val="Compact"/>
        <w:numPr>
          <w:ilvl w:val="0"/>
          <w:numId w:val="1015"/>
        </w:numPr>
      </w:pPr>
      <w:r>
        <w:t xml:space="preserve">Для каждого уровня разработан устав с правами принятия решений.</w:t>
      </w:r>
    </w:p>
    <w:p>
      <w:pPr>
        <w:pStyle w:val="Compact"/>
        <w:numPr>
          <w:ilvl w:val="0"/>
          <w:numId w:val="1015"/>
        </w:numPr>
      </w:pPr>
      <w:r>
        <w:t xml:space="preserve">Заполнена матрица полномочий с порогами и исключениями.</w:t>
      </w:r>
    </w:p>
    <w:p>
      <w:pPr>
        <w:pStyle w:val="Compact"/>
        <w:numPr>
          <w:ilvl w:val="0"/>
          <w:numId w:val="1015"/>
        </w:numPr>
      </w:pPr>
      <w:r>
        <w:t xml:space="preserve">Определена единая рамка KPI (например, SQCDP) и ограничение на количество показателей.</w:t>
      </w:r>
    </w:p>
    <w:p>
      <w:pPr>
        <w:pStyle w:val="Compact"/>
        <w:numPr>
          <w:ilvl w:val="0"/>
          <w:numId w:val="1015"/>
        </w:numPr>
      </w:pPr>
      <w:r>
        <w:t xml:space="preserve">Организованы места проведения и доски.</w:t>
      </w:r>
    </w:p>
    <w:p>
      <w:pPr>
        <w:pStyle w:val="Compact"/>
        <w:numPr>
          <w:ilvl w:val="0"/>
          <w:numId w:val="1015"/>
        </w:numPr>
      </w:pPr>
      <w:r>
        <w:t xml:space="preserve">Назначены фасилитаторы, заместители и владельцы данных.</w:t>
      </w:r>
    </w:p>
    <w:p>
      <w:pPr>
        <w:pStyle w:val="Compact"/>
        <w:numPr>
          <w:ilvl w:val="0"/>
          <w:numId w:val="1015"/>
        </w:numPr>
      </w:pPr>
      <w:r>
        <w:t xml:space="preserve">Определены SLA эскалации и обратный контур.</w:t>
      </w:r>
    </w:p>
    <w:p>
      <w:pPr>
        <w:pStyle w:val="Compact"/>
        <w:numPr>
          <w:ilvl w:val="0"/>
          <w:numId w:val="1015"/>
        </w:numPr>
      </w:pPr>
      <w:r>
        <w:t xml:space="preserve">Проведено обучение лидеров и участников.</w:t>
      </w:r>
    </w:p>
    <w:p>
      <w:pPr>
        <w:pStyle w:val="Compact"/>
        <w:numPr>
          <w:ilvl w:val="0"/>
          <w:numId w:val="1015"/>
        </w:numPr>
      </w:pPr>
      <w:r>
        <w:t xml:space="preserve">Определены метрики эффективности ритма и их целевые значения.</w:t>
      </w:r>
    </w:p>
    <w:p>
      <w:pPr>
        <w:pStyle w:val="Compact"/>
        <w:numPr>
          <w:ilvl w:val="0"/>
          <w:numId w:val="1015"/>
        </w:numPr>
      </w:pPr>
      <w:r>
        <w:t xml:space="preserve">Запущен пилот на одном участке с последующим масштабированием.</w:t>
      </w:r>
    </w:p>
    <w:p>
      <w:pPr>
        <w:pStyle w:val="Compact"/>
        <w:numPr>
          <w:ilvl w:val="0"/>
          <w:numId w:val="1015"/>
        </w:numPr>
      </w:pPr>
      <w:r>
        <w:t xml:space="preserve">Определены критерии успешности пилота и критерии остановки масштабирования.</w:t>
      </w:r>
    </w:p>
    <w:p>
      <w:r>
        <w:pict>
          <v:rect style="width:0;height:1.5pt" o:hralign="center" o:hrstd="t" o:hr="t"/>
        </w:pict>
      </w:r>
    </w:p>
    <w:bookmarkEnd w:id="47"/>
    <w:bookmarkStart w:id="49" w:name="приложение-а-шаблон-устава-совещания"/>
    <w:p>
      <w:pPr>
        <w:pStyle w:val="Heading2"/>
      </w:pPr>
      <w:r>
        <w:t xml:space="preserve">Приложение А. Шаблон устава совещания</w:t>
      </w:r>
    </w:p>
    <w:p>
      <w:pPr>
        <w:pStyle w:val="FirstParagraph"/>
      </w:pPr>
      <w:r>
        <w:rPr>
          <w:b/>
          <w:bCs/>
        </w:rPr>
        <w:t xml:space="preserve">Название совещания:</w:t>
      </w:r>
      <w:r>
        <w:t xml:space="preserve"> </w:t>
      </w:r>
      <w:r>
        <w:t xml:space="preserve">[название]</w:t>
      </w:r>
      <w:r>
        <w:br/>
      </w:r>
      <w:r>
        <w:rPr>
          <w:b/>
          <w:bCs/>
        </w:rPr>
        <w:t xml:space="preserve">Уровень:</w:t>
      </w:r>
      <w:r>
        <w:t xml:space="preserve"> </w:t>
      </w:r>
      <w:r>
        <w:t xml:space="preserve">[1 / 2 / 3 / 4]</w:t>
      </w:r>
      <w:r>
        <w:br/>
      </w:r>
      <w:r>
        <w:rPr>
          <w:b/>
          <w:bCs/>
        </w:rPr>
        <w:t xml:space="preserve">Владелец совещания:</w:t>
      </w:r>
      <w:r>
        <w:t xml:space="preserve"> </w:t>
      </w:r>
      <w:r>
        <w:t xml:space="preserve">[роль, ФИО]</w:t>
      </w:r>
      <w:r>
        <w:br/>
      </w:r>
      <w:r>
        <w:rPr>
          <w:b/>
          <w:bCs/>
        </w:rPr>
        <w:t xml:space="preserve">Фасилитатор:</w:t>
      </w:r>
      <w:r>
        <w:t xml:space="preserve"> </w:t>
      </w:r>
      <w:r>
        <w:t xml:space="preserve">[роль, ФИО]</w:t>
      </w:r>
      <w:r>
        <w:br/>
      </w:r>
      <w:r>
        <w:rPr>
          <w:b/>
          <w:bCs/>
        </w:rPr>
        <w:t xml:space="preserve">Заместитель:</w:t>
      </w:r>
      <w:r>
        <w:t xml:space="preserve"> </w:t>
      </w:r>
      <w:r>
        <w:t xml:space="preserve">[роль, ФИО]</w:t>
      </w:r>
      <w:r>
        <w:br/>
      </w:r>
      <w:r>
        <w:rPr>
          <w:b/>
          <w:bCs/>
        </w:rPr>
        <w:t xml:space="preserve">Периодичность:</w:t>
      </w:r>
      <w:r>
        <w:t xml:space="preserve"> </w:t>
      </w:r>
      <w:r>
        <w:t xml:space="preserve">[ежедневно / 2–3 раза в неделю / еженедельно]</w:t>
      </w:r>
      <w:r>
        <w:br/>
      </w:r>
      <w:r>
        <w:rPr>
          <w:b/>
          <w:bCs/>
        </w:rPr>
        <w:t xml:space="preserve">Время и место:</w:t>
      </w:r>
      <w:r>
        <w:t xml:space="preserve"> </w:t>
      </w:r>
      <w:r>
        <w:t xml:space="preserve">[время, место / канал]</w:t>
      </w:r>
      <w:r>
        <w:br/>
      </w:r>
      <w:r>
        <w:rPr>
          <w:b/>
          <w:bCs/>
        </w:rPr>
        <w:t xml:space="preserve">Длительность:</w:t>
      </w:r>
      <w:r>
        <w:t xml:space="preserve"> </w:t>
      </w:r>
      <w:r>
        <w:t xml:space="preserve">[минуты]</w:t>
      </w:r>
      <w:r>
        <w:br/>
      </w:r>
      <w:r>
        <w:rPr>
          <w:b/>
          <w:bCs/>
        </w:rPr>
        <w:t xml:space="preserve">Участники:</w:t>
      </w:r>
      <w:r>
        <w:t xml:space="preserve"> </w:t>
      </w:r>
      <w:r>
        <w:t xml:space="preserve">[роли]</w:t>
      </w:r>
      <w:r>
        <w:br/>
      </w:r>
      <w:r>
        <w:rPr>
          <w:b/>
          <w:bCs/>
        </w:rPr>
        <w:t xml:space="preserve">Дата утверждения:</w:t>
      </w:r>
      <w:r>
        <w:t xml:space="preserve"> </w:t>
      </w:r>
      <w:r>
        <w:t xml:space="preserve">[дата]</w:t>
      </w:r>
      <w:r>
        <w:br/>
      </w:r>
      <w:r>
        <w:rPr>
          <w:b/>
          <w:bCs/>
        </w:rPr>
        <w:t xml:space="preserve">Дата пересмотра:</w:t>
      </w:r>
      <w:r>
        <w:t xml:space="preserve"> </w:t>
      </w:r>
      <w:r>
        <w:t xml:space="preserve">[дата]</w:t>
      </w:r>
    </w:p>
    <w:p>
      <w:pPr>
        <w:pStyle w:val="BodyText"/>
      </w:pPr>
      <w:r>
        <w:rPr>
          <w:b/>
          <w:bCs/>
        </w:rPr>
        <w:t xml:space="preserve">1. Цель совещания:</w:t>
      </w:r>
      <w:r>
        <w:t xml:space="preserve"> </w:t>
      </w:r>
      <w:r>
        <w:t xml:space="preserve">[какую управленческую задачу решает]</w:t>
      </w:r>
    </w:p>
    <w:p>
      <w:pPr>
        <w:pStyle w:val="BodyText"/>
      </w:pPr>
      <w:r>
        <w:rPr>
          <w:b/>
          <w:bCs/>
        </w:rPr>
        <w:t xml:space="preserve">2. Права принятия решений:</w:t>
      </w:r>
      <w:r>
        <w:t xml:space="preserve"> </w:t>
      </w:r>
      <w:r>
        <w:t xml:space="preserve">[что можно решать на этом уровне; что нельзя; пороги]</w:t>
      </w:r>
    </w:p>
    <w:p>
      <w:pPr>
        <w:pStyle w:val="BodyText"/>
      </w:pPr>
      <w:r>
        <w:rPr>
          <w:b/>
          <w:bCs/>
        </w:rPr>
        <w:t xml:space="preserve">3. Входы:</w:t>
      </w:r>
      <w:r>
        <w:t xml:space="preserve"> </w:t>
      </w:r>
      <w:r>
        <w:t xml:space="preserve">[какие данные должны быть готовы до совещания; кто отвечает]</w:t>
      </w:r>
    </w:p>
    <w:p>
      <w:pPr>
        <w:pStyle w:val="BodyText"/>
      </w:pPr>
      <w:r>
        <w:rPr>
          <w:b/>
          <w:bCs/>
        </w:rPr>
        <w:t xml:space="preserve">4. Повестка и тайминг:</w:t>
      </w:r>
      <w:r>
        <w:t xml:space="preserve"> </w:t>
      </w:r>
      <w:r>
        <w:t xml:space="preserve">[блоки и время]</w:t>
      </w:r>
    </w:p>
    <w:p>
      <w:pPr>
        <w:pStyle w:val="BodyText"/>
      </w:pPr>
      <w:r>
        <w:rPr>
          <w:b/>
          <w:bCs/>
        </w:rPr>
        <w:t xml:space="preserve">5. Выходы:</w:t>
      </w:r>
      <w:r>
        <w:t xml:space="preserve"> </w:t>
      </w:r>
      <w:r>
        <w:t xml:space="preserve">[протокол, обновлённая доска, эскалации, журнал действий]</w:t>
      </w:r>
    </w:p>
    <w:p>
      <w:pPr>
        <w:pStyle w:val="BodyText"/>
      </w:pPr>
      <w:r>
        <w:rPr>
          <w:b/>
          <w:bCs/>
        </w:rPr>
        <w:t xml:space="preserve">6. Метрики эффективности:</w:t>
      </w:r>
      <w:r>
        <w:t xml:space="preserve"> </w:t>
      </w:r>
      <w:r>
        <w:t xml:space="preserve">[каденция, тайминг, закрытие действий, качество эскалации]</w:t>
      </w:r>
    </w:p>
    <w:p>
      <w:pPr>
        <w:pStyle w:val="BodyText"/>
      </w:pPr>
      <w:r>
        <w:rPr>
          <w:b/>
          <w:bCs/>
        </w:rPr>
        <w:t xml:space="preserve">7. Правила замены и кворума:</w:t>
      </w:r>
      <w:r>
        <w:t xml:space="preserve"> </w:t>
      </w:r>
      <w:r>
        <w:t xml:space="preserve">[кто замещает, при каком кворуме совещание считается состоявшимся]</w:t>
      </w:r>
    </w:p>
    <w:p>
      <w:pPr>
        <w:pStyle w:val="BodyText"/>
      </w:pPr>
      <w:r>
        <w:rPr>
          <w:b/>
          <w:bCs/>
        </w:rPr>
        <w:t xml:space="preserve">8. Особые условия:</w:t>
      </w:r>
      <w:r>
        <w:t xml:space="preserve"> </w:t>
      </w:r>
      <w:r>
        <w:t xml:space="preserve">[исключения по безопасности, качеству, критические инциденты]</w:t>
      </w:r>
    </w:p>
    <w:bookmarkStart w:id="48" w:name="Xf03179f51bf6f83790c88537a2d0d01470eb953"/>
    <w:p>
      <w:pPr>
        <w:pStyle w:val="Heading3"/>
      </w:pPr>
      <w:r>
        <w:t xml:space="preserve">Пример заполненного устава уровня 1 (обезличенный)</w:t>
      </w:r>
    </w:p>
    <w:p>
      <w:pPr>
        <w:pStyle w:val="FirstParagraph"/>
      </w:pPr>
      <w:r>
        <w:rPr>
          <w:b/>
          <w:bCs/>
        </w:rPr>
        <w:t xml:space="preserve">Название совещания:</w:t>
      </w:r>
      <w:r>
        <w:t xml:space="preserve"> </w:t>
      </w:r>
      <w:r>
        <w:t xml:space="preserve">Старт смены участка механообработки</w:t>
      </w:r>
      <w:r>
        <w:br/>
      </w:r>
      <w:r>
        <w:rPr>
          <w:b/>
          <w:bCs/>
        </w:rPr>
        <w:t xml:space="preserve">Уровень:</w:t>
      </w:r>
      <w:r>
        <w:t xml:space="preserve"> </w:t>
      </w:r>
      <w:r>
        <w:t xml:space="preserve">1</w:t>
      </w:r>
      <w:r>
        <w:br/>
      </w:r>
      <w:r>
        <w:rPr>
          <w:b/>
          <w:bCs/>
        </w:rPr>
        <w:t xml:space="preserve">Владелец совещания:</w:t>
      </w:r>
      <w:r>
        <w:t xml:space="preserve"> </w:t>
      </w:r>
      <w:r>
        <w:t xml:space="preserve">начальник участка</w:t>
      </w:r>
      <w:r>
        <w:br/>
      </w:r>
      <w:r>
        <w:rPr>
          <w:b/>
          <w:bCs/>
        </w:rPr>
        <w:t xml:space="preserve">Фасилитатор:</w:t>
      </w:r>
      <w:r>
        <w:t xml:space="preserve"> </w:t>
      </w:r>
      <w:r>
        <w:t xml:space="preserve">мастер первой смены</w:t>
      </w:r>
      <w:r>
        <w:br/>
      </w:r>
      <w:r>
        <w:rPr>
          <w:b/>
          <w:bCs/>
        </w:rPr>
        <w:t xml:space="preserve">Заместитель:</w:t>
      </w:r>
      <w:r>
        <w:t xml:space="preserve"> </w:t>
      </w:r>
      <w:r>
        <w:t xml:space="preserve">мастер второй смены</w:t>
      </w:r>
      <w:r>
        <w:br/>
      </w:r>
      <w:r>
        <w:rPr>
          <w:b/>
          <w:bCs/>
        </w:rPr>
        <w:t xml:space="preserve">Периодичность:</w:t>
      </w:r>
      <w:r>
        <w:t xml:space="preserve"> </w:t>
      </w:r>
      <w:r>
        <w:t xml:space="preserve">ежедневно</w:t>
      </w:r>
      <w:r>
        <w:br/>
      </w:r>
      <w:r>
        <w:rPr>
          <w:b/>
          <w:bCs/>
        </w:rPr>
        <w:t xml:space="preserve">Время и место:</w:t>
      </w:r>
      <w:r>
        <w:t xml:space="preserve"> </w:t>
      </w:r>
      <w:r>
        <w:t xml:space="preserve">07:45, у доски участка</w:t>
      </w:r>
      <w:r>
        <w:br/>
      </w:r>
      <w:r>
        <w:rPr>
          <w:b/>
          <w:bCs/>
        </w:rPr>
        <w:t xml:space="preserve">Длительность:</w:t>
      </w:r>
      <w:r>
        <w:t xml:space="preserve"> </w:t>
      </w:r>
      <w:r>
        <w:t xml:space="preserve">10 минут</w:t>
      </w:r>
      <w:r>
        <w:br/>
      </w:r>
      <w:r>
        <w:rPr>
          <w:b/>
          <w:bCs/>
        </w:rPr>
        <w:t xml:space="preserve">Участники:</w:t>
      </w:r>
      <w:r>
        <w:t xml:space="preserve"> </w:t>
      </w:r>
      <w:r>
        <w:t xml:space="preserve">мастера, наладчик, представитель ОТК, кладовщик</w:t>
      </w:r>
      <w:r>
        <w:br/>
      </w:r>
      <w:r>
        <w:rPr>
          <w:b/>
          <w:bCs/>
        </w:rPr>
        <w:t xml:space="preserve">Дата утверждения:</w:t>
      </w:r>
      <w:r>
        <w:t xml:space="preserve"> </w:t>
      </w:r>
      <w:r>
        <w:t xml:space="preserve">26.10.2026</w:t>
      </w:r>
      <w:r>
        <w:br/>
      </w:r>
      <w:r>
        <w:rPr>
          <w:b/>
          <w:bCs/>
        </w:rPr>
        <w:t xml:space="preserve">Дата пересмотра:</w:t>
      </w:r>
      <w:r>
        <w:t xml:space="preserve"> </w:t>
      </w:r>
      <w:r>
        <w:t xml:space="preserve">26.04.2027</w:t>
      </w:r>
    </w:p>
    <w:p>
      <w:pPr>
        <w:pStyle w:val="BodyText"/>
      </w:pPr>
      <w:r>
        <w:rPr>
          <w:b/>
          <w:bCs/>
        </w:rPr>
        <w:t xml:space="preserve">1. Цель совещания:</w:t>
      </w:r>
      <w:r>
        <w:t xml:space="preserve"> </w:t>
      </w:r>
      <w:r>
        <w:t xml:space="preserve">передать сменное задание, зафиксировать отклонения по безопасности, качеству, затратам, поставке и людям и запустить немедленные действия.</w:t>
      </w:r>
    </w:p>
    <w:p>
      <w:pPr>
        <w:pStyle w:val="BodyText"/>
      </w:pPr>
      <w:r>
        <w:rPr>
          <w:b/>
          <w:bCs/>
        </w:rPr>
        <w:t xml:space="preserve">2. Права принятия решений:</w:t>
      </w:r>
      <w:r>
        <w:t xml:space="preserve"> </w:t>
      </w:r>
      <w:r>
        <w:t xml:space="preserve">остановить процесс при угрозе безопасности или массовом браке; перераспределить задачи внутри смены. Изменение суточного плана и привлечение ресурсов других участков — только через уровень 2.</w:t>
      </w:r>
    </w:p>
    <w:p>
      <w:pPr>
        <w:pStyle w:val="BodyText"/>
      </w:pPr>
      <w:r>
        <w:rPr>
          <w:b/>
          <w:bCs/>
        </w:rPr>
        <w:t xml:space="preserve">3. Входы:</w:t>
      </w:r>
      <w:r>
        <w:t xml:space="preserve"> </w:t>
      </w:r>
      <w:r>
        <w:t xml:space="preserve">обновлённая доска SQCDP, план смены, журнал передачи предыдущей смены.</w:t>
      </w:r>
    </w:p>
    <w:p>
      <w:pPr>
        <w:pStyle w:val="BodyText"/>
      </w:pPr>
      <w:r>
        <w:rPr>
          <w:b/>
          <w:bCs/>
        </w:rPr>
        <w:t xml:space="preserve">4. Повестка и тайминг:</w:t>
      </w:r>
      <w:r>
        <w:t xml:space="preserve"> </w:t>
      </w:r>
      <w:r>
        <w:t xml:space="preserve">безопасность — 2 мин; качество — 2 мин; затраты и OEE — 2 мин; поставка — 2 мин; люди — 1 мин; эскалации — 1 мин.</w:t>
      </w:r>
    </w:p>
    <w:p>
      <w:pPr>
        <w:pStyle w:val="BodyText"/>
      </w:pPr>
      <w:r>
        <w:rPr>
          <w:b/>
          <w:bCs/>
        </w:rPr>
        <w:t xml:space="preserve">5. Выходы:</w:t>
      </w:r>
      <w:r>
        <w:t xml:space="preserve"> </w:t>
      </w:r>
      <w:r>
        <w:t xml:space="preserve">запись о передаче смены, карточки отклонений, эскалации с владельцем и сроком.</w:t>
      </w:r>
    </w:p>
    <w:p>
      <w:pPr>
        <w:pStyle w:val="BodyText"/>
      </w:pPr>
      <w:r>
        <w:rPr>
          <w:b/>
          <w:bCs/>
        </w:rPr>
        <w:t xml:space="preserve">6. Метрики эффективности:</w:t>
      </w:r>
      <w:r>
        <w:t xml:space="preserve"> </w:t>
      </w:r>
      <w:r>
        <w:t xml:space="preserve">начало вовремя, длительность не более 10 минут, доля отклонений с владельцем и сроком, доля эскалаций, закрытых в SLA.</w:t>
      </w:r>
    </w:p>
    <w:p>
      <w:pPr>
        <w:pStyle w:val="BodyText"/>
      </w:pPr>
      <w:r>
        <w:rPr>
          <w:b/>
          <w:bCs/>
        </w:rPr>
        <w:t xml:space="preserve">7. Правила замены и кворума:</w:t>
      </w:r>
      <w:r>
        <w:t xml:space="preserve"> </w:t>
      </w:r>
      <w:r>
        <w:t xml:space="preserve">при отсутствии владельца совещание проводит заместитель; кворум — мастер и представитель ОТК.</w:t>
      </w:r>
    </w:p>
    <w:p>
      <w:pPr>
        <w:pStyle w:val="BodyText"/>
      </w:pPr>
      <w:r>
        <w:rPr>
          <w:b/>
          <w:bCs/>
        </w:rPr>
        <w:t xml:space="preserve">8. Особые условия:</w:t>
      </w:r>
      <w:r>
        <w:t xml:space="preserve"> </w:t>
      </w:r>
      <w:r>
        <w:t xml:space="preserve">при угрозе жизни и здоровью совещание прерывается, действует порядок аварийного реагирования.</w:t>
      </w:r>
    </w:p>
    <w:p>
      <w:pPr>
        <w:pStyle w:val="BodyText"/>
      </w:pPr>
      <w:r>
        <w:rPr>
          <w:b/>
          <w:bCs/>
        </w:rPr>
        <w:t xml:space="preserve">Пример записи эскалации на доске:</w:t>
      </w:r>
      <w:r>
        <w:t xml:space="preserve"> </w:t>
      </w:r>
      <w:r>
        <w:t xml:space="preserve">«Пресс №3 — течь масла, К2, владелец — механик участка, срок — до конца смены, статус — в работе».</w:t>
      </w:r>
    </w:p>
    <w:p>
      <w:r>
        <w:pict>
          <v:rect style="width:0;height:1.5pt" o:hralign="center" o:hrstd="t" o:hr="t"/>
        </w:pict>
      </w:r>
    </w:p>
    <w:bookmarkEnd w:id="48"/>
    <w:bookmarkEnd w:id="49"/>
    <w:bookmarkStart w:id="50" w:name="Xc884eb6cf2c1e3fd1f65f02bf5975c15cac6056"/>
    <w:p>
      <w:pPr>
        <w:pStyle w:val="Heading2"/>
      </w:pPr>
      <w:r>
        <w:t xml:space="preserve">Приложение Б. Матрица полномочий (рабочая форма)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решения</w:t>
            </w:r>
          </w:p>
        </w:tc>
        <w:tc>
          <w:tcPr/>
          <w:p>
            <w:pPr>
              <w:pStyle w:val="Compact"/>
            </w:pPr>
            <w:r>
              <w:t xml:space="preserve">Уровень 1</w:t>
            </w:r>
          </w:p>
        </w:tc>
        <w:tc>
          <w:tcPr/>
          <w:p>
            <w:pPr>
              <w:pStyle w:val="Compact"/>
            </w:pPr>
            <w:r>
              <w:t xml:space="preserve">Уровень 2</w:t>
            </w:r>
          </w:p>
        </w:tc>
        <w:tc>
          <w:tcPr/>
          <w:p>
            <w:pPr>
              <w:pStyle w:val="Compact"/>
            </w:pPr>
            <w:r>
              <w:t xml:space="preserve">Уровень 3</w:t>
            </w:r>
          </w:p>
        </w:tc>
        <w:tc>
          <w:tcPr/>
          <w:p>
            <w:pPr>
              <w:pStyle w:val="Compact"/>
            </w:pPr>
            <w:r>
              <w:t xml:space="preserve">Уровень 4</w:t>
            </w:r>
          </w:p>
        </w:tc>
        <w:tc>
          <w:tcPr/>
          <w:p>
            <w:pPr>
              <w:pStyle w:val="Compact"/>
            </w:pPr>
            <w:r>
              <w:t xml:space="preserve">Порог</w:t>
            </w:r>
          </w:p>
        </w:tc>
        <w:tc>
          <w:tcPr/>
          <w:p>
            <w:pPr>
              <w:pStyle w:val="Compact"/>
            </w:pPr>
            <w:r>
              <w:t xml:space="preserve">Владелец</w:t>
            </w:r>
          </w:p>
        </w:tc>
        <w:tc>
          <w:tcPr/>
          <w:p>
            <w:pPr>
              <w:pStyle w:val="Compact"/>
            </w:pPr>
            <w:r>
              <w:t xml:space="preserve">Информировать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Остановка процесса при угрозе безопасности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Немедленно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Остановка линии на плановый ремонт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[порог]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Перераспределение задач внутри смены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В рамках смены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Перераспределение ресурсов между участками цеха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В рамках цеха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Изменение приоритетов между цехами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[порог]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Сверхурочные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[порог]</w:t>
            </w:r>
          </w:p>
        </w:tc>
        <w:tc>
          <w:tcPr/>
          <w:p>
            <w:pPr>
              <w:pStyle w:val="Compact"/>
            </w:pPr>
            <w:r>
              <w:t xml:space="preserve">[порог]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[сумма/часы]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Запуск проекта улучшений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[порог]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Пересмотр KPI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</w:tr>
    </w:tbl>
    <w:p>
      <w:pPr>
        <w:pStyle w:val="BodyText"/>
      </w:pPr>
      <w:r>
        <w:t xml:space="preserve">Предприятие заполняет форму под свою структуру и утверждает её приказом или распоряжением.</w:t>
      </w:r>
    </w:p>
    <w:p>
      <w:r>
        <w:pict>
          <v:rect style="width:0;height:1.5pt" o:hralign="center" o:hrstd="t" o:hr="t"/>
        </w:pict>
      </w:r>
    </w:p>
    <w:bookmarkEnd w:id="50"/>
    <w:bookmarkStart w:id="51" w:name="X37e406f99003ad68f2e066899d5107562e5b55f"/>
    <w:p>
      <w:pPr>
        <w:pStyle w:val="Heading2"/>
      </w:pPr>
      <w:r>
        <w:t xml:space="preserve">Приложение В. Шаблон доски совещания (SQCDP)</w:t>
      </w:r>
    </w:p>
    <w:p>
      <w:pPr>
        <w:pStyle w:val="FirstParagraph"/>
      </w:pPr>
      <w:r>
        <w:rPr>
          <w:b/>
          <w:bCs/>
        </w:rPr>
        <w:t xml:space="preserve">Левая часть доски:</w:t>
      </w:r>
    </w:p>
    <w:p>
      <w:pPr>
        <w:pStyle w:val="Compact"/>
        <w:numPr>
          <w:ilvl w:val="0"/>
          <w:numId w:val="1016"/>
        </w:numPr>
      </w:pPr>
      <w:r>
        <w:t xml:space="preserve">состав команды и матрица ролей;</w:t>
      </w:r>
    </w:p>
    <w:p>
      <w:pPr>
        <w:pStyle w:val="Compact"/>
        <w:numPr>
          <w:ilvl w:val="0"/>
          <w:numId w:val="1016"/>
        </w:numPr>
      </w:pPr>
      <w:r>
        <w:t xml:space="preserve">график совещаний и повестка;</w:t>
      </w:r>
    </w:p>
    <w:p>
      <w:pPr>
        <w:pStyle w:val="Compact"/>
        <w:numPr>
          <w:ilvl w:val="0"/>
          <w:numId w:val="1016"/>
        </w:numPr>
      </w:pPr>
      <w:r>
        <w:t xml:space="preserve">правила эскалации и SLA.</w:t>
      </w:r>
    </w:p>
    <w:p>
      <w:pPr>
        <w:pStyle w:val="FirstParagraph"/>
      </w:pPr>
      <w:r>
        <w:rPr>
          <w:b/>
          <w:bCs/>
        </w:rPr>
        <w:t xml:space="preserve">Центральная часть доски: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Блок</w:t>
            </w:r>
          </w:p>
        </w:tc>
        <w:tc>
          <w:tcPr/>
          <w:p>
            <w:pPr>
              <w:pStyle w:val="Compact"/>
            </w:pPr>
            <w:r>
              <w:t xml:space="preserve">Показатель</w:t>
            </w:r>
          </w:p>
        </w:tc>
        <w:tc>
          <w:tcPr/>
          <w:p>
            <w:pPr>
              <w:pStyle w:val="Compact"/>
            </w:pPr>
            <w:r>
              <w:t xml:space="preserve">Цель</w:t>
            </w:r>
          </w:p>
        </w:tc>
        <w:tc>
          <w:tcPr/>
          <w:p>
            <w:pPr>
              <w:pStyle w:val="Compact"/>
            </w:pPr>
            <w:r>
              <w:t xml:space="preserve">Факт</w:t>
            </w:r>
          </w:p>
        </w:tc>
        <w:tc>
          <w:tcPr/>
          <w:p>
            <w:pPr>
              <w:pStyle w:val="Compact"/>
            </w:pPr>
            <w:r>
              <w:t xml:space="preserve">Статус (R/Y/G)</w:t>
            </w:r>
          </w:p>
        </w:tc>
        <w:tc>
          <w:tcPr/>
          <w:p>
            <w:pPr>
              <w:pStyle w:val="Compact"/>
            </w:pPr>
            <w:r>
              <w:t xml:space="preserve">Отклонение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Владелец</w:t>
            </w:r>
          </w:p>
        </w:tc>
        <w:tc>
          <w:tcPr/>
          <w:p>
            <w:pPr>
              <w:pStyle w:val="Compact"/>
            </w:pPr>
            <w:r>
              <w:t xml:space="preserve">Срок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[показатель]</w:t>
            </w:r>
          </w:p>
        </w:tc>
        <w:tc>
          <w:tcPr/>
          <w:p>
            <w:pPr>
              <w:pStyle w:val="Compact"/>
            </w:pPr>
            <w:r>
              <w:t xml:space="preserve">[цель]</w:t>
            </w:r>
          </w:p>
        </w:tc>
        <w:tc>
          <w:tcPr/>
          <w:p>
            <w:pPr>
              <w:pStyle w:val="Compact"/>
            </w:pPr>
            <w:r>
              <w:t xml:space="preserve">[факт]</w:t>
            </w:r>
          </w:p>
        </w:tc>
        <w:tc>
          <w:tcPr/>
          <w:p>
            <w:pPr>
              <w:pStyle w:val="Compact"/>
            </w:pPr>
            <w:r>
              <w:t xml:space="preserve">[R/Y/G]</w:t>
            </w:r>
          </w:p>
        </w:tc>
        <w:tc>
          <w:tcPr/>
          <w:p>
            <w:pPr>
              <w:pStyle w:val="Compact"/>
            </w:pPr>
            <w:r>
              <w:t xml:space="preserve">[отклонение]</w:t>
            </w:r>
          </w:p>
        </w:tc>
        <w:tc>
          <w:tcPr/>
          <w:p>
            <w:pPr>
              <w:pStyle w:val="Compact"/>
            </w:pPr>
            <w:r>
              <w:t xml:space="preserve">[действие]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[дата]</w:t>
            </w:r>
          </w:p>
        </w:tc>
      </w:tr>
      <w:tr>
        <w:tc>
          <w:tcPr/>
          <w:p>
            <w:pPr>
              <w:pStyle w:val="Compact"/>
            </w:pPr>
            <w:r>
              <w:t xml:space="preserve">Q</w:t>
            </w:r>
          </w:p>
        </w:tc>
        <w:tc>
          <w:tcPr/>
          <w:p>
            <w:pPr>
              <w:pStyle w:val="Compact"/>
            </w:pPr>
            <w:r>
              <w:t xml:space="preserve">[показатель]</w:t>
            </w:r>
          </w:p>
        </w:tc>
        <w:tc>
          <w:tcPr/>
          <w:p>
            <w:pPr>
              <w:pStyle w:val="Compact"/>
            </w:pPr>
            <w:r>
              <w:t xml:space="preserve">[цель]</w:t>
            </w:r>
          </w:p>
        </w:tc>
        <w:tc>
          <w:tcPr/>
          <w:p>
            <w:pPr>
              <w:pStyle w:val="Compact"/>
            </w:pPr>
            <w:r>
              <w:t xml:space="preserve">[факт]</w:t>
            </w:r>
          </w:p>
        </w:tc>
        <w:tc>
          <w:tcPr/>
          <w:p>
            <w:pPr>
              <w:pStyle w:val="Compact"/>
            </w:pPr>
            <w:r>
              <w:t xml:space="preserve">[R/Y/G]</w:t>
            </w:r>
          </w:p>
        </w:tc>
        <w:tc>
          <w:tcPr/>
          <w:p>
            <w:pPr>
              <w:pStyle w:val="Compact"/>
            </w:pPr>
            <w:r>
              <w:t xml:space="preserve">[отклонение]</w:t>
            </w:r>
          </w:p>
        </w:tc>
        <w:tc>
          <w:tcPr/>
          <w:p>
            <w:pPr>
              <w:pStyle w:val="Compact"/>
            </w:pPr>
            <w:r>
              <w:t xml:space="preserve">[действие]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[дата]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[показатель]</w:t>
            </w:r>
          </w:p>
        </w:tc>
        <w:tc>
          <w:tcPr/>
          <w:p>
            <w:pPr>
              <w:pStyle w:val="Compact"/>
            </w:pPr>
            <w:r>
              <w:t xml:space="preserve">[цель]</w:t>
            </w:r>
          </w:p>
        </w:tc>
        <w:tc>
          <w:tcPr/>
          <w:p>
            <w:pPr>
              <w:pStyle w:val="Compact"/>
            </w:pPr>
            <w:r>
              <w:t xml:space="preserve">[факт]</w:t>
            </w:r>
          </w:p>
        </w:tc>
        <w:tc>
          <w:tcPr/>
          <w:p>
            <w:pPr>
              <w:pStyle w:val="Compact"/>
            </w:pPr>
            <w:r>
              <w:t xml:space="preserve">[R/Y/G]</w:t>
            </w:r>
          </w:p>
        </w:tc>
        <w:tc>
          <w:tcPr/>
          <w:p>
            <w:pPr>
              <w:pStyle w:val="Compact"/>
            </w:pPr>
            <w:r>
              <w:t xml:space="preserve">[отклонение]</w:t>
            </w:r>
          </w:p>
        </w:tc>
        <w:tc>
          <w:tcPr/>
          <w:p>
            <w:pPr>
              <w:pStyle w:val="Compact"/>
            </w:pPr>
            <w:r>
              <w:t xml:space="preserve">[действие]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[дата]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[показатель]</w:t>
            </w:r>
          </w:p>
        </w:tc>
        <w:tc>
          <w:tcPr/>
          <w:p>
            <w:pPr>
              <w:pStyle w:val="Compact"/>
            </w:pPr>
            <w:r>
              <w:t xml:space="preserve">[цель]</w:t>
            </w:r>
          </w:p>
        </w:tc>
        <w:tc>
          <w:tcPr/>
          <w:p>
            <w:pPr>
              <w:pStyle w:val="Compact"/>
            </w:pPr>
            <w:r>
              <w:t xml:space="preserve">[факт]</w:t>
            </w:r>
          </w:p>
        </w:tc>
        <w:tc>
          <w:tcPr/>
          <w:p>
            <w:pPr>
              <w:pStyle w:val="Compact"/>
            </w:pPr>
            <w:r>
              <w:t xml:space="preserve">[R/Y/G]</w:t>
            </w:r>
          </w:p>
        </w:tc>
        <w:tc>
          <w:tcPr/>
          <w:p>
            <w:pPr>
              <w:pStyle w:val="Compact"/>
            </w:pPr>
            <w:r>
              <w:t xml:space="preserve">[отклонение]</w:t>
            </w:r>
          </w:p>
        </w:tc>
        <w:tc>
          <w:tcPr/>
          <w:p>
            <w:pPr>
              <w:pStyle w:val="Compact"/>
            </w:pPr>
            <w:r>
              <w:t xml:space="preserve">[действие]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[дата]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[показатель]</w:t>
            </w:r>
          </w:p>
        </w:tc>
        <w:tc>
          <w:tcPr/>
          <w:p>
            <w:pPr>
              <w:pStyle w:val="Compact"/>
            </w:pPr>
            <w:r>
              <w:t xml:space="preserve">[цель]</w:t>
            </w:r>
          </w:p>
        </w:tc>
        <w:tc>
          <w:tcPr/>
          <w:p>
            <w:pPr>
              <w:pStyle w:val="Compact"/>
            </w:pPr>
            <w:r>
              <w:t xml:space="preserve">[факт]</w:t>
            </w:r>
          </w:p>
        </w:tc>
        <w:tc>
          <w:tcPr/>
          <w:p>
            <w:pPr>
              <w:pStyle w:val="Compact"/>
            </w:pPr>
            <w:r>
              <w:t xml:space="preserve">[R/Y/G]</w:t>
            </w:r>
          </w:p>
        </w:tc>
        <w:tc>
          <w:tcPr/>
          <w:p>
            <w:pPr>
              <w:pStyle w:val="Compact"/>
            </w:pPr>
            <w:r>
              <w:t xml:space="preserve">[отклонение]</w:t>
            </w:r>
          </w:p>
        </w:tc>
        <w:tc>
          <w:tcPr/>
          <w:p>
            <w:pPr>
              <w:pStyle w:val="Compact"/>
            </w:pPr>
            <w:r>
              <w:t xml:space="preserve">[действие]</w:t>
            </w:r>
          </w:p>
        </w:tc>
        <w:tc>
          <w:tcPr/>
          <w:p>
            <w:pPr>
              <w:pStyle w:val="Compact"/>
            </w:pPr>
            <w:r>
              <w:t xml:space="preserve">[роль]</w:t>
            </w:r>
          </w:p>
        </w:tc>
        <w:tc>
          <w:tcPr/>
          <w:p>
            <w:pPr>
              <w:pStyle w:val="Compact"/>
            </w:pPr>
            <w:r>
              <w:t xml:space="preserve">[дата]</w:t>
            </w:r>
          </w:p>
        </w:tc>
      </w:tr>
    </w:tbl>
    <w:p>
      <w:pPr>
        <w:pStyle w:val="BodyText"/>
      </w:pPr>
      <w:r>
        <w:rPr>
          <w:b/>
          <w:bCs/>
        </w:rPr>
        <w:t xml:space="preserve">Правая часть доски:</w:t>
      </w:r>
    </w:p>
    <w:p>
      <w:pPr>
        <w:pStyle w:val="Compact"/>
        <w:numPr>
          <w:ilvl w:val="0"/>
          <w:numId w:val="1017"/>
        </w:numPr>
      </w:pPr>
      <w:r>
        <w:t xml:space="preserve">открытые эскалации (проблема, причина, предложение, ресурс, срок, владелец);</w:t>
      </w:r>
    </w:p>
    <w:p>
      <w:pPr>
        <w:pStyle w:val="Compact"/>
        <w:numPr>
          <w:ilvl w:val="0"/>
          <w:numId w:val="1017"/>
        </w:numPr>
      </w:pPr>
      <w:r>
        <w:t xml:space="preserve">журнал действий (что, кто, когда, статус);</w:t>
      </w:r>
    </w:p>
    <w:p>
      <w:pPr>
        <w:pStyle w:val="Compact"/>
        <w:numPr>
          <w:ilvl w:val="0"/>
          <w:numId w:val="1017"/>
        </w:numPr>
      </w:pPr>
      <w:r>
        <w:t xml:space="preserve">результаты оценки эффективности совещаний.</w:t>
      </w:r>
    </w:p>
    <w:p>
      <w:r>
        <w:pict>
          <v:rect style="width:0;height:1.5pt" o:hralign="center" o:hrstd="t" o:hr="t"/>
        </w:pict>
      </w:r>
    </w:p>
    <w:bookmarkEnd w:id="51"/>
    <w:bookmarkStart w:id="54" w:name="Xe5530626110a7c4666a960788d4d852de8aa120"/>
    <w:p>
      <w:pPr>
        <w:pStyle w:val="Heading2"/>
      </w:pPr>
      <w:r>
        <w:t xml:space="preserve">Приложение Г. Журнал эскалаций и журнал действий</w:t>
      </w:r>
    </w:p>
    <w:bookmarkStart w:id="52" w:name="г1-журнал-эскалаций"/>
    <w:p>
      <w:pPr>
        <w:pStyle w:val="Heading3"/>
      </w:pPr>
      <w:r>
        <w:t xml:space="preserve">Г.1. Журнал эскалаций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Дата</w:t>
            </w:r>
          </w:p>
        </w:tc>
        <w:tc>
          <w:tcPr/>
          <w:p>
            <w:pPr>
              <w:pStyle w:val="Compact"/>
            </w:pPr>
            <w:r>
              <w:t xml:space="preserve">Уровень источника</w:t>
            </w:r>
          </w:p>
        </w:tc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Корневая причина / гипотеза</w:t>
            </w:r>
          </w:p>
        </w:tc>
        <w:tc>
          <w:tcPr/>
          <w:p>
            <w:pPr>
              <w:pStyle w:val="Compact"/>
            </w:pPr>
            <w:r>
              <w:t xml:space="preserve">Предлагаемое решение</w:t>
            </w:r>
          </w:p>
        </w:tc>
        <w:tc>
          <w:tcPr/>
          <w:p>
            <w:pPr>
              <w:pStyle w:val="Compact"/>
            </w:pPr>
            <w:r>
              <w:t xml:space="preserve">Требуемый ресурс</w:t>
            </w:r>
          </w:p>
        </w:tc>
        <w:tc>
          <w:tcPr/>
          <w:p>
            <w:pPr>
              <w:pStyle w:val="Compact"/>
            </w:pPr>
            <w:r>
              <w:t xml:space="preserve">Срок</w:t>
            </w:r>
          </w:p>
        </w:tc>
        <w:tc>
          <w:tcPr/>
          <w:p>
            <w:pPr>
              <w:pStyle w:val="Compact"/>
            </w:pPr>
            <w:r>
              <w:t xml:space="preserve">Владелец</w:t>
            </w:r>
          </w:p>
        </w:tc>
        <w:tc>
          <w:tcPr/>
          <w:p>
            <w:pPr>
              <w:pStyle w:val="Compact"/>
            </w:pPr>
            <w:r>
              <w:t xml:space="preserve">Уровень назначения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Дата закрытия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52"/>
    <w:bookmarkStart w:id="53" w:name="г2-журнал-действий"/>
    <w:p>
      <w:pPr>
        <w:pStyle w:val="Heading3"/>
      </w:pPr>
      <w:r>
        <w:t xml:space="preserve">Г.2. Журнал действий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Дата</w:t>
            </w:r>
          </w:p>
        </w:tc>
        <w:tc>
          <w:tcPr/>
          <w:p>
            <w:pPr>
              <w:pStyle w:val="Compact"/>
            </w:pPr>
            <w:r>
              <w:t xml:space="preserve">Совещание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Владелец</w:t>
            </w:r>
          </w:p>
        </w:tc>
        <w:tc>
          <w:tcPr/>
          <w:p>
            <w:pPr>
              <w:pStyle w:val="Compact"/>
            </w:pPr>
            <w:r>
              <w:t xml:space="preserve">Срок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  <w:tc>
          <w:tcPr/>
          <w:p>
            <w:pPr>
              <w:pStyle w:val="Compact"/>
            </w:pPr>
            <w:r>
              <w:t xml:space="preserve">Дата закрытия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53"/>
    <w:bookmarkEnd w:id="54"/>
    <w:bookmarkStart w:id="55" w:name="приложение-д-чек-лист-аудита-совещания"/>
    <w:p>
      <w:pPr>
        <w:pStyle w:val="Heading2"/>
      </w:pPr>
      <w:r>
        <w:t xml:space="preserve">Приложение Д. Чек-лист аудита совещания</w:t>
      </w:r>
    </w:p>
    <w:p>
      <w:pPr>
        <w:pStyle w:val="FirstParagraph"/>
      </w:pPr>
      <w:r>
        <w:rPr>
          <w:b/>
          <w:bCs/>
        </w:rPr>
        <w:t xml:space="preserve">Дата аудита:</w:t>
      </w:r>
      <w:r>
        <w:t xml:space="preserve"> </w:t>
      </w:r>
      <w:r>
        <w:t xml:space="preserve">[дата]</w:t>
      </w:r>
      <w:r>
        <w:br/>
      </w:r>
      <w:r>
        <w:rPr>
          <w:b/>
          <w:bCs/>
        </w:rPr>
        <w:t xml:space="preserve">Уровень:</w:t>
      </w:r>
      <w:r>
        <w:t xml:space="preserve"> </w:t>
      </w:r>
      <w:r>
        <w:t xml:space="preserve">[1 / 2 / 3 / 4]</w:t>
      </w:r>
      <w:r>
        <w:br/>
      </w:r>
      <w:r>
        <w:rPr>
          <w:b/>
          <w:bCs/>
        </w:rPr>
        <w:t xml:space="preserve">Аудитор:</w:t>
      </w:r>
      <w:r>
        <w:t xml:space="preserve"> </w:t>
      </w:r>
      <w:r>
        <w:t xml:space="preserve">[роль, ФИО]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Критерий</w:t>
            </w:r>
          </w:p>
        </w:tc>
        <w:tc>
          <w:tcPr/>
          <w:p>
            <w:pPr>
              <w:pStyle w:val="Compact"/>
            </w:pPr>
            <w:r>
              <w:t xml:space="preserve">Да / Нет / Частично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Совещание началось вовремя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Доска обновлена до начала совещания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Повестка соответствует уставу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Обсуждались только отклонения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Тайминг соблюдён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Решения зафиксированы с владельцем и сроком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Эскалации сформулированы по формуле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Проверены действия с прошлого совещания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Участники понимают свои роли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Совещание завершилось с конкретными выходами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Итоговая оценка:</w:t>
      </w:r>
      <w:r>
        <w:t xml:space="preserve"> </w:t>
      </w:r>
      <w:r>
        <w:t xml:space="preserve">[баллы / статус]</w:t>
      </w:r>
      <w:r>
        <w:br/>
      </w:r>
      <w:r>
        <w:rPr>
          <w:b/>
          <w:bCs/>
        </w:rPr>
        <w:t xml:space="preserve">Рекомендации:</w:t>
      </w:r>
      <w:r>
        <w:t xml:space="preserve"> </w:t>
      </w:r>
      <w:r>
        <w:t xml:space="preserve">[действия]</w:t>
      </w:r>
    </w:p>
    <w:p>
      <w:r>
        <w:pict>
          <v:rect style="width:0;height:1.5pt" o:hralign="center" o:hrstd="t" o:hr="t"/>
        </w:pict>
      </w:r>
    </w:p>
    <w:bookmarkEnd w:id="55"/>
    <w:bookmarkStart w:id="58" w:name="X01af76b16fed8271f86b5e125cbc06efa025f3e"/>
    <w:p>
      <w:pPr>
        <w:pStyle w:val="Heading2"/>
      </w:pPr>
      <w:r>
        <w:t xml:space="preserve">Приложение Е. Примеры «хорошего» и «плохого» совещания</w:t>
      </w:r>
    </w:p>
    <w:bookmarkStart w:id="56" w:name="е1-хорошее-совещание"/>
    <w:p>
      <w:pPr>
        <w:pStyle w:val="Heading3"/>
      </w:pPr>
      <w:r>
        <w:t xml:space="preserve">Е.1. Хорошее совещание</w:t>
      </w:r>
    </w:p>
    <w:p>
      <w:pPr>
        <w:pStyle w:val="Compact"/>
        <w:numPr>
          <w:ilvl w:val="0"/>
          <w:numId w:val="1018"/>
        </w:numPr>
      </w:pPr>
      <w:r>
        <w:t xml:space="preserve">Начинается вовремя.</w:t>
      </w:r>
    </w:p>
    <w:p>
      <w:pPr>
        <w:pStyle w:val="Compact"/>
        <w:numPr>
          <w:ilvl w:val="0"/>
          <w:numId w:val="1018"/>
        </w:numPr>
      </w:pPr>
      <w:r>
        <w:t xml:space="preserve">Доска обновлена, статусы R/Y/G актуальны.</w:t>
      </w:r>
    </w:p>
    <w:p>
      <w:pPr>
        <w:pStyle w:val="Compact"/>
        <w:numPr>
          <w:ilvl w:val="0"/>
          <w:numId w:val="1018"/>
        </w:numPr>
      </w:pPr>
      <w:r>
        <w:t xml:space="preserve">Обсуждаются только отклонения.</w:t>
      </w:r>
    </w:p>
    <w:p>
      <w:pPr>
        <w:pStyle w:val="Compact"/>
        <w:numPr>
          <w:ilvl w:val="0"/>
          <w:numId w:val="1018"/>
        </w:numPr>
      </w:pPr>
      <w:r>
        <w:t xml:space="preserve">Эскалации сформулированы с причиной, предложением и запросом.</w:t>
      </w:r>
    </w:p>
    <w:p>
      <w:pPr>
        <w:pStyle w:val="Compact"/>
        <w:numPr>
          <w:ilvl w:val="0"/>
          <w:numId w:val="1018"/>
        </w:numPr>
      </w:pPr>
      <w:r>
        <w:t xml:space="preserve">Решения фиксируются с владельцем и сроком.</w:t>
      </w:r>
    </w:p>
    <w:p>
      <w:pPr>
        <w:pStyle w:val="Compact"/>
        <w:numPr>
          <w:ilvl w:val="0"/>
          <w:numId w:val="1018"/>
        </w:numPr>
      </w:pPr>
      <w:r>
        <w:t xml:space="preserve">Завершается в отведённое время.</w:t>
      </w:r>
    </w:p>
    <w:bookmarkEnd w:id="56"/>
    <w:bookmarkStart w:id="57" w:name="е2-плохое-совещание-антипаттерны"/>
    <w:p>
      <w:pPr>
        <w:pStyle w:val="Heading3"/>
      </w:pPr>
      <w:r>
        <w:t xml:space="preserve">Е.2. Плохое совещание (антипаттерны)</w:t>
      </w:r>
    </w:p>
    <w:p>
      <w:pPr>
        <w:pStyle w:val="Compact"/>
        <w:numPr>
          <w:ilvl w:val="0"/>
          <w:numId w:val="1019"/>
        </w:numPr>
      </w:pPr>
      <w:r>
        <w:t xml:space="preserve">Пересказ «зелёных» KPI.</w:t>
      </w:r>
    </w:p>
    <w:p>
      <w:pPr>
        <w:pStyle w:val="Compact"/>
        <w:numPr>
          <w:ilvl w:val="0"/>
          <w:numId w:val="1019"/>
        </w:numPr>
      </w:pPr>
      <w:r>
        <w:t xml:space="preserve">Отчётность вместо принятия решений.</w:t>
      </w:r>
    </w:p>
    <w:p>
      <w:pPr>
        <w:pStyle w:val="Compact"/>
        <w:numPr>
          <w:ilvl w:val="0"/>
          <w:numId w:val="1019"/>
        </w:numPr>
      </w:pPr>
      <w:r>
        <w:t xml:space="preserve">Эскалация без предложения и ресурса.</w:t>
      </w:r>
    </w:p>
    <w:p>
      <w:pPr>
        <w:pStyle w:val="Compact"/>
        <w:numPr>
          <w:ilvl w:val="0"/>
          <w:numId w:val="1019"/>
        </w:numPr>
      </w:pPr>
      <w:r>
        <w:t xml:space="preserve">Зависшие действия без владельца.</w:t>
      </w:r>
    </w:p>
    <w:p>
      <w:pPr>
        <w:pStyle w:val="Compact"/>
        <w:numPr>
          <w:ilvl w:val="0"/>
          <w:numId w:val="1019"/>
        </w:numPr>
      </w:pPr>
      <w:r>
        <w:t xml:space="preserve">Превышение тайминга из-за отсутствия повестки.</w:t>
      </w:r>
    </w:p>
    <w:p>
      <w:pPr>
        <w:pStyle w:val="Compact"/>
        <w:numPr>
          <w:ilvl w:val="0"/>
          <w:numId w:val="1019"/>
        </w:numPr>
      </w:pPr>
      <w:r>
        <w:t xml:space="preserve">Отмена совещания из-за отсутствия лидера.</w:t>
      </w:r>
    </w:p>
    <w:p>
      <w:r>
        <w:pict>
          <v:rect style="width:0;height:1.5pt" o:hralign="center" o:hrstd="t" o:hr="t"/>
        </w:pict>
      </w:r>
    </w:p>
    <w:bookmarkEnd w:id="57"/>
    <w:bookmarkEnd w:id="58"/>
    <w:bookmarkStart w:id="59" w:name="Xa815374a2f9c1a1df056c5247698670068144ba"/>
    <w:p>
      <w:pPr>
        <w:pStyle w:val="Heading2"/>
      </w:pPr>
      <w:r>
        <w:t xml:space="preserve">Приложение Ж. Инструкция по адаптации шаблона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Выберите конфигурацию</w:t>
      </w:r>
      <w:r>
        <w:t xml:space="preserve"> </w:t>
      </w:r>
      <w:r>
        <w:t xml:space="preserve">(раздел 4) под масштаб предприятия.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Определите уровни и владельцев.</w:t>
      </w:r>
      <w:r>
        <w:t xml:space="preserve"> </w:t>
      </w:r>
      <w:r>
        <w:t xml:space="preserve">Не создавайте уровень без владельца и реальных решений.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Заполните матрицу полномочий</w:t>
      </w:r>
      <w:r>
        <w:t xml:space="preserve"> </w:t>
      </w:r>
      <w:r>
        <w:t xml:space="preserve">(Приложение Б) с порогами и исключениями.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Настройте KPI</w:t>
      </w:r>
      <w:r>
        <w:t xml:space="preserve"> </w:t>
      </w:r>
      <w:r>
        <w:t xml:space="preserve">в рамках SQCDP, ограничьте количество.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Разработайте уставы</w:t>
      </w:r>
      <w:r>
        <w:t xml:space="preserve"> </w:t>
      </w:r>
      <w:r>
        <w:t xml:space="preserve">для каждого уровня (Приложение 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Настройте SLA эскалации</w:t>
      </w:r>
      <w:r>
        <w:t xml:space="preserve"> </w:t>
      </w:r>
      <w:r>
        <w:t xml:space="preserve">и обратный контур.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Определите метрики ритма</w:t>
      </w:r>
      <w:r>
        <w:t xml:space="preserve"> </w:t>
      </w:r>
      <w:r>
        <w:t xml:space="preserve">и целевые значения.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Подготовьте доски и журналы</w:t>
      </w:r>
      <w:r>
        <w:t xml:space="preserve"> </w:t>
      </w:r>
      <w:r>
        <w:t xml:space="preserve">(Приложения В, Г).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Проведите обучение</w:t>
      </w:r>
      <w:r>
        <w:t xml:space="preserve"> </w:t>
      </w:r>
      <w:r>
        <w:t xml:space="preserve">лидеров, фасилитаторов, участников.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Запустите пилот</w:t>
      </w:r>
      <w:r>
        <w:t xml:space="preserve"> </w:t>
      </w:r>
      <w:r>
        <w:t xml:space="preserve">и оцените по критериям успешности (раздел 13).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Проведите аудит</w:t>
      </w:r>
      <w:r>
        <w:t xml:space="preserve"> </w:t>
      </w:r>
      <w:r>
        <w:t xml:space="preserve">(Приложение Д) и скорректируйте формат.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Масштабируйте</w:t>
      </w:r>
      <w:r>
        <w:t xml:space="preserve"> </w:t>
      </w:r>
      <w:r>
        <w:t xml:space="preserve">после стабилизации пилота.</w:t>
      </w:r>
    </w:p>
    <w:p>
      <w:r>
        <w:pict>
          <v:rect style="width:0;height:1.5pt" o:hralign="center" o:hrstd="t" o:hr="t"/>
        </w:pict>
      </w:r>
    </w:p>
    <w:bookmarkEnd w:id="59"/>
    <w:bookmarkStart w:id="60" w:name="X68fb91a22cd094915864f4de19ad3bc534f641a"/>
    <w:p>
      <w:pPr>
        <w:pStyle w:val="Heading2"/>
      </w:pPr>
      <w:r>
        <w:t xml:space="preserve">Приложение З. Источники и дополнительные материалы</w:t>
      </w:r>
    </w:p>
    <w:p>
      <w:pPr>
        <w:pStyle w:val="Compact"/>
        <w:numPr>
          <w:ilvl w:val="0"/>
          <w:numId w:val="1021"/>
        </w:numPr>
      </w:pPr>
      <w:r>
        <w:t xml:space="preserve">Лайкер Дж. Дао Toyota: 14 принципов менеджмента ведущей компании мира. — М.: Альпина Паблишер.</w:t>
      </w:r>
    </w:p>
    <w:p>
      <w:pPr>
        <w:pStyle w:val="Compact"/>
        <w:numPr>
          <w:ilvl w:val="0"/>
          <w:numId w:val="1021"/>
        </w:numPr>
      </w:pPr>
      <w:r>
        <w:t xml:space="preserve">Mann D. Creating a Lean Culture: Tools to Sustain Lean Conversions. — Productivity Press.</w:t>
      </w:r>
    </w:p>
    <w:p>
      <w:pPr>
        <w:pStyle w:val="Compact"/>
        <w:numPr>
          <w:ilvl w:val="0"/>
          <w:numId w:val="1021"/>
        </w:numPr>
      </w:pPr>
      <w:r>
        <w:t xml:space="preserve">Практика многоуровневых ежедневных совещаний (tiered huddles) в производственных системах.</w:t>
      </w:r>
    </w:p>
    <w:p>
      <w:pPr>
        <w:pStyle w:val="Compact"/>
        <w:numPr>
          <w:ilvl w:val="0"/>
          <w:numId w:val="1021"/>
        </w:numPr>
      </w:pPr>
      <w:r>
        <w:t xml:space="preserve">Внутренние документы предприятия, на которые опирается адаптированная версия шаблона.</w:t>
      </w:r>
    </w:p>
    <w:p>
      <w:pPr>
        <w:pStyle w:val="Compact"/>
        <w:numPr>
          <w:ilvl w:val="0"/>
          <w:numId w:val="1021"/>
        </w:numPr>
      </w:pPr>
      <w:r>
        <w:t xml:space="preserve">Связь ритма совещаний с архитектурой управления — статья Ритм управления.</w:t>
      </w:r>
    </w:p>
    <w:p>
      <w:pPr>
        <w:pStyle w:val="FirstParagraph"/>
      </w:pPr>
      <w:r>
        <w:t xml:space="preserve">Дата проверки источников: 26.10.2026.</w:t>
      </w:r>
    </w:p>
    <w:p>
      <w:r>
        <w:pict>
          <v:rect style="width:0;height:1.5pt" o:hralign="center" o:hrstd="t" o:hr="t"/>
        </w:pict>
      </w:r>
    </w:p>
    <w:bookmarkEnd w:id="60"/>
    <w:bookmarkStart w:id="61" w:name="история-изменений"/>
    <w:p>
      <w:pPr>
        <w:pStyle w:val="Heading2"/>
      </w:pPr>
      <w:r>
        <w:t xml:space="preserve">История изменений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</w:pPr>
            <w:r>
              <w:t xml:space="preserve">Дата</w:t>
            </w:r>
          </w:p>
        </w:tc>
        <w:tc>
          <w:tcPr/>
          <w:p>
            <w:pPr>
              <w:pStyle w:val="Compact"/>
            </w:pPr>
            <w:r>
              <w:t xml:space="preserve">Изменения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2.0</w:t>
            </w:r>
          </w:p>
        </w:tc>
        <w:tc>
          <w:tcPr/>
          <w:p>
            <w:pPr>
              <w:pStyle w:val="Compact"/>
            </w:pPr>
            <w:r>
              <w:t xml:space="preserve">26.10.2026</w:t>
            </w:r>
          </w:p>
        </w:tc>
        <w:tc>
          <w:tcPr/>
          <w:p>
            <w:pPr>
              <w:pStyle w:val="Compact"/>
            </w:pPr>
            <w:r>
              <w:t xml:space="preserve">Публичная редакция: заполнены выходные данные, добавлена карта соответствия SQCDP и SQDCPME, пример заполненного устава уровня 1, список источников и история изменений.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Первая редакция шаблона.</w:t>
            </w:r>
          </w:p>
        </w:tc>
      </w:tr>
    </w:tbl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2026-10-26T12:20:52Z</dcterms:created>
  <dcterms:modified xsi:type="dcterms:W3CDTF">2026-10-26T12:20:52Z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