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58" w:name="gemba-обход"/>
    <w:p>
      <w:pPr>
        <w:pStyle w:val="Heading1"/>
      </w:pPr>
      <w:r>
        <w:t xml:space="preserve">Gemba-обход</w:t>
      </w:r>
    </w:p>
    <w:p>
      <w:pPr>
        <w:pStyle w:val="FirstParagraph"/>
      </w:pPr>
      <w:r>
        <w:t xml:space="preserve">Версия 1.0 · CC BY-SA 4.0 · AntiManager</w:t>
      </w:r>
    </w:p>
    <w:bookmarkStart w:id="9" w:name="аннотация"/>
    <w:p>
      <w:pPr>
        <w:pStyle w:val="Heading2"/>
      </w:pPr>
      <w:r>
        <w:t xml:space="preserve">Аннотация</w:t>
      </w:r>
    </w:p>
    <w:p>
      <w:pPr>
        <w:pStyle w:val="FirstParagraph"/>
      </w:pPr>
      <w:r>
        <w:t xml:space="preserve">Методика описывает порядок внедрения и проведения Gemba-обходов — регулярных посещений руководителями рабочих мест для выявления проблем, их фиксации и устранения. Документ предназначен для производственных предприятий и организаций, внедряющих культуру непрерывных улучшений. Методика включает: принципы Gemba, три уровня обходов, роли участников, порядок проведения, правила оценки, категории реагирования и эскалации, формы документов (календарь, чек-лист, план действий, график соответствия), а также упрощённые варианты для малых цехов и пилотных участков.</w:t>
      </w:r>
    </w:p>
    <w:p>
      <w:pPr>
        <w:pStyle w:val="BodyText"/>
      </w:pPr>
      <w:r>
        <w:rPr>
          <w:b/>
          <w:bCs/>
        </w:rPr>
        <w:t xml:space="preserve">Для кого:</w:t>
      </w:r>
      <w:r>
        <w:t xml:space="preserve"> </w:t>
      </w:r>
      <w:r>
        <w:t xml:space="preserve">руководители производств, начальники цехов и участков, Lean-службы, HR-службы, ответственные за внедрение производственных систем.</w:t>
      </w:r>
    </w:p>
    <w:p>
      <w:pPr>
        <w:pStyle w:val="BodyText"/>
      </w:pPr>
      <w:r>
        <w:rPr>
          <w:b/>
          <w:bCs/>
        </w:rPr>
        <w:t xml:space="preserve">Что входит в комплект:</w:t>
      </w:r>
      <w:r>
        <w:t xml:space="preserve"> </w:t>
      </w:r>
      <w:r>
        <w:t xml:space="preserve">основной документ (PDF и HTML), редактируемая версия чек-листа и плана действий (DOCX), шаблон для адаптации с плейсхолдерами.</w:t>
      </w:r>
    </w:p>
    <w:p>
      <w:pPr>
        <w:pStyle w:val="BodyText"/>
      </w:pPr>
      <w:r>
        <w:rPr>
          <w:b/>
          <w:bCs/>
        </w:rPr>
        <w:t xml:space="preserve">Ключевые слова:</w:t>
      </w:r>
      <w:r>
        <w:t xml:space="preserve"> </w:t>
      </w:r>
      <w:r>
        <w:t xml:space="preserve">Gemba, обход, бережливое производство, 5S, чек-лист, эскалация, непрерывные улучшения, культура безопасности.</w:t>
      </w:r>
    </w:p>
    <w:p>
      <w:pPr>
        <w:pStyle w:val="BodyText"/>
      </w:pPr>
      <w:r>
        <w:rPr>
          <w:b/>
          <w:bCs/>
        </w:rPr>
        <w:t xml:space="preserve">Лицензия:</w:t>
      </w:r>
      <w:r>
        <w:t xml:space="preserve"> </w:t>
      </w:r>
      <w:r>
        <w:t xml:space="preserve">CC BY-SA 4.0 · © AntiManager, 2026. Использование и адаптация разрешены с указанием авторства и сохранением лицензии для производных версий.</w:t>
      </w:r>
    </w:p>
    <w:p>
      <w:r>
        <w:pict>
          <v:rect style="width:0;height:1.5pt" o:hralign="center" o:hrstd="t" o:hr="t"/>
        </w:pict>
      </w:r>
    </w:p>
    <w:bookmarkEnd w:id="9"/>
    <w:bookmarkStart w:id="10" w:name="содержание"/>
    <w:p>
      <w:pPr>
        <w:pStyle w:val="Heading2"/>
      </w:pPr>
      <w:r>
        <w:t xml:space="preserve">Содержание</w:t>
      </w:r>
    </w:p>
    <w:p>
      <w:pPr>
        <w:pStyle w:val="Compact"/>
        <w:numPr>
          <w:ilvl w:val="0"/>
          <w:numId w:val="1001"/>
        </w:numPr>
      </w:pPr>
      <w:r>
        <w:t xml:space="preserve">Назначение и принципы</w:t>
      </w:r>
    </w:p>
    <w:p>
      <w:pPr>
        <w:pStyle w:val="Compact"/>
        <w:numPr>
          <w:ilvl w:val="0"/>
          <w:numId w:val="1001"/>
        </w:numPr>
      </w:pPr>
      <w:r>
        <w:t xml:space="preserve">Область применения и границы</w:t>
      </w:r>
    </w:p>
    <w:p>
      <w:pPr>
        <w:pStyle w:val="Compact"/>
        <w:numPr>
          <w:ilvl w:val="0"/>
          <w:numId w:val="1001"/>
        </w:numPr>
      </w:pPr>
      <w:r>
        <w:t xml:space="preserve">Участники и роли</w:t>
      </w:r>
    </w:p>
    <w:p>
      <w:pPr>
        <w:pStyle w:val="Compact"/>
        <w:numPr>
          <w:ilvl w:val="0"/>
          <w:numId w:val="1001"/>
        </w:numPr>
      </w:pPr>
      <w:r>
        <w:t xml:space="preserve">Три уровня обходов</w:t>
      </w:r>
    </w:p>
    <w:p>
      <w:pPr>
        <w:pStyle w:val="Compact"/>
        <w:numPr>
          <w:ilvl w:val="0"/>
          <w:numId w:val="1001"/>
        </w:numPr>
      </w:pPr>
      <w:r>
        <w:t xml:space="preserve">Что проверяет обход</w:t>
      </w:r>
    </w:p>
    <w:p>
      <w:pPr>
        <w:pStyle w:val="Compact"/>
        <w:numPr>
          <w:ilvl w:val="0"/>
          <w:numId w:val="1001"/>
        </w:numPr>
      </w:pPr>
      <w:r>
        <w:t xml:space="preserve">Запуск системы</w:t>
      </w:r>
    </w:p>
    <w:p>
      <w:pPr>
        <w:pStyle w:val="Compact"/>
        <w:numPr>
          <w:ilvl w:val="0"/>
          <w:numId w:val="1001"/>
        </w:numPr>
      </w:pPr>
      <w:r>
        <w:t xml:space="preserve">Документы системы</w:t>
      </w:r>
    </w:p>
    <w:p>
      <w:pPr>
        <w:pStyle w:val="Compact"/>
        <w:numPr>
          <w:ilvl w:val="0"/>
          <w:numId w:val="1001"/>
        </w:numPr>
      </w:pPr>
      <w:r>
        <w:t xml:space="preserve">Проведение обхода</w:t>
      </w:r>
    </w:p>
    <w:p>
      <w:pPr>
        <w:pStyle w:val="Compact"/>
        <w:numPr>
          <w:ilvl w:val="0"/>
          <w:numId w:val="1001"/>
        </w:numPr>
      </w:pPr>
      <w:r>
        <w:t xml:space="preserve">Реагирование и эскалация</w:t>
      </w:r>
    </w:p>
    <w:p>
      <w:pPr>
        <w:pStyle w:val="Compact"/>
        <w:numPr>
          <w:ilvl w:val="0"/>
          <w:numId w:val="1001"/>
        </w:numPr>
      </w:pPr>
      <w:r>
        <w:t xml:space="preserve">Анализ результатов и показатели</w:t>
      </w:r>
    </w:p>
    <w:p>
      <w:pPr>
        <w:pStyle w:val="Compact"/>
        <w:numPr>
          <w:ilvl w:val="0"/>
          <w:numId w:val="1001"/>
        </w:numPr>
      </w:pPr>
      <w:r>
        <w:t xml:space="preserve">Внеплановый обход</w:t>
      </w:r>
    </w:p>
    <w:p>
      <w:pPr>
        <w:pStyle w:val="Compact"/>
        <w:numPr>
          <w:ilvl w:val="0"/>
          <w:numId w:val="1001"/>
        </w:numPr>
      </w:pPr>
      <w:r>
        <w:t xml:space="preserve">Ежегодный пересмотр</w:t>
      </w:r>
    </w:p>
    <w:p>
      <w:pPr>
        <w:pStyle w:val="Compact"/>
        <w:numPr>
          <w:ilvl w:val="0"/>
          <w:numId w:val="1001"/>
        </w:numPr>
      </w:pPr>
      <w:r>
        <w:t xml:space="preserve">Памятка: 10 правил обхода</w:t>
      </w:r>
    </w:p>
    <w:p>
      <w:pPr>
        <w:pStyle w:val="Compact"/>
        <w:numPr>
          <w:ilvl w:val="0"/>
          <w:numId w:val="1001"/>
        </w:numPr>
      </w:pPr>
      <w:r>
        <w:t xml:space="preserve">Точки вариативности: что адаптируется под вашу организацию</w:t>
      </w:r>
    </w:p>
    <w:p>
      <w:pPr>
        <w:pStyle w:val="Compact"/>
        <w:numPr>
          <w:ilvl w:val="0"/>
          <w:numId w:val="1001"/>
        </w:numPr>
      </w:pPr>
      <w:r>
        <w:t xml:space="preserve">Приложения</w:t>
      </w:r>
    </w:p>
    <w:p>
      <w:pPr>
        <w:pStyle w:val="Compact"/>
        <w:numPr>
          <w:ilvl w:val="0"/>
          <w:numId w:val="1001"/>
        </w:numPr>
      </w:pPr>
      <w:r>
        <w:t xml:space="preserve">Глоссарий</w:t>
      </w:r>
    </w:p>
    <w:p>
      <w:r>
        <w:pict>
          <v:rect style="width:0;height:1.5pt" o:hralign="center" o:hrstd="t" o:hr="t"/>
        </w:pict>
      </w:r>
    </w:p>
    <w:bookmarkEnd w:id="10"/>
    <w:bookmarkStart w:id="11" w:name="X7295f31e9814499fb08fc3fe16d56be9022884e"/>
    <w:p>
      <w:pPr>
        <w:pStyle w:val="Heading2"/>
      </w:pPr>
      <w:r>
        <w:t xml:space="preserve">1. Назначение и принципы</w:t>
      </w:r>
    </w:p>
    <w:p>
      <w:pPr>
        <w:pStyle w:val="FirstParagraph"/>
      </w:pPr>
      <w:r>
        <w:rPr>
          <w:b/>
          <w:bCs/>
        </w:rPr>
        <w:t xml:space="preserve">Цель.</w:t>
      </w:r>
      <w:r>
        <w:t xml:space="preserve"> </w:t>
      </w:r>
      <w:r>
        <w:t xml:space="preserve">Выявлять, фиксировать и устранять проблемы в зоне ответственности руководителей всех уровней, повышая безопасность, качество и эффективность и развивая культуру непрерывных улучшений.</w:t>
      </w:r>
    </w:p>
    <w:p>
      <w:pPr>
        <w:pStyle w:val="BodyText"/>
      </w:pPr>
      <w:r>
        <w:rPr>
          <w:b/>
          <w:bCs/>
        </w:rPr>
        <w:t xml:space="preserve">Принципы Gemba.</w:t>
      </w:r>
      <w:r>
        <w:t xml:space="preserve"> </w:t>
      </w:r>
      <w:r>
        <w:t xml:space="preserve">Руководитель идёт туда, где создаётся ценность, смотрит на фактическую ситуацию, задаёт вопросы и вместе с людьми ищет причины. Обход — инструмент улучшения системы, а не проверка людей. Результаты обхода используются для улучшения процессов и не служат основанием для наказания за выявленное отклонение; нарушения правил охраны труда рассматриваются отдельно, в установленном порядке.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Делаем</w:t>
            </w:r>
          </w:p>
        </w:tc>
        <w:tc>
          <w:tcPr/>
          <w:p>
            <w:pPr>
              <w:pStyle w:val="Compact"/>
            </w:pPr>
            <w:r>
              <w:t xml:space="preserve">Не делаем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Задаём наводящие вопросы: «Что мешает работать по стандарту?»</w:t>
            </w:r>
          </w:p>
        </w:tc>
        <w:tc>
          <w:tcPr/>
          <w:p>
            <w:pPr>
              <w:pStyle w:val="Compact"/>
            </w:pPr>
            <w:r>
              <w:t xml:space="preserve">Даём готовые указания и ищем виноватого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Фиксируем факты: оценку, место, фото</w:t>
            </w:r>
          </w:p>
        </w:tc>
        <w:tc>
          <w:tcPr/>
          <w:p>
            <w:pPr>
              <w:pStyle w:val="Compact"/>
            </w:pPr>
            <w:r>
              <w:t xml:space="preserve">Оцениваем «в целом» и «по впечатлению»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Благодарим за выявленную проблему</w:t>
            </w:r>
          </w:p>
        </w:tc>
        <w:tc>
          <w:tcPr/>
          <w:p>
            <w:pPr>
              <w:pStyle w:val="Compact"/>
            </w:pPr>
            <w:r>
              <w:t xml:space="preserve">Наказываем за выявленное отклонение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Оцениваем одинаково на любом уровне и в любой зоне</w:t>
            </w:r>
          </w:p>
        </w:tc>
        <w:tc>
          <w:tcPr/>
          <w:p>
            <w:pPr>
              <w:pStyle w:val="Compact"/>
            </w:pPr>
            <w:r>
              <w:t xml:space="preserve">Смягчаем оценку «своей» зоны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Доводим каждое отклонение до закрытия</w:t>
            </w:r>
          </w:p>
        </w:tc>
        <w:tc>
          <w:tcPr/>
          <w:p>
            <w:pPr>
              <w:pStyle w:val="Compact"/>
            </w:pPr>
            <w:r>
              <w:t xml:space="preserve">Оставляем отклонение без владельца и срока</w:t>
            </w:r>
          </w:p>
        </w:tc>
      </w:tr>
    </w:tbl>
    <w:p>
      <w:r>
        <w:pict>
          <v:rect style="width:0;height:1.5pt" o:hralign="center" o:hrstd="t" o:hr="t"/>
        </w:pict>
      </w:r>
    </w:p>
    <w:bookmarkEnd w:id="11"/>
    <w:bookmarkStart w:id="12" w:name="Xb9610255d1a40f4ee4e3370687a94b97fe8d632"/>
    <w:p>
      <w:pPr>
        <w:pStyle w:val="Heading2"/>
      </w:pPr>
      <w:r>
        <w:t xml:space="preserve">2. Область применения и границы</w:t>
      </w:r>
    </w:p>
    <w:p>
      <w:pPr>
        <w:pStyle w:val="FirstParagraph"/>
      </w:pPr>
      <w:r>
        <w:rPr>
          <w:b/>
          <w:bCs/>
        </w:rPr>
        <w:t xml:space="preserve">Где действует.</w:t>
      </w:r>
      <w:r>
        <w:t xml:space="preserve"> </w:t>
      </w:r>
      <w:r>
        <w:t xml:space="preserve">Все подразделения производственных предприятий и организаций, внедряющих методику. Для зарубежных обществ действуют национальные стандарты.</w:t>
      </w:r>
    </w:p>
    <w:p>
      <w:pPr>
        <w:pStyle w:val="BodyText"/>
      </w:pPr>
      <w:r>
        <w:rPr>
          <w:b/>
          <w:bCs/>
        </w:rPr>
        <w:t xml:space="preserve">Границы.</w:t>
      </w:r>
      <w:r>
        <w:t xml:space="preserve"> </w:t>
      </w:r>
      <w:r>
        <w:t xml:space="preserve">Методика — операционное дополнение к внутреннему Положению о системе Gemba-обходов. При расхождении приоритет имеет Положение организации. Методика не заменяет требования охраны труда, промышленной безопасности и иных обязательных регламентов; нарушения этих требований рассматриваются в установленном порядке.</w:t>
      </w:r>
    </w:p>
    <w:p>
      <w:r>
        <w:pict>
          <v:rect style="width:0;height:1.5pt" o:hralign="center" o:hrstd="t" o:hr="t"/>
        </w:pict>
      </w:r>
    </w:p>
    <w:bookmarkEnd w:id="12"/>
    <w:bookmarkStart w:id="15" w:name="X23b46d0156cb3065cf6ca1a089b2a53e4e2fb7b"/>
    <w:p>
      <w:pPr>
        <w:pStyle w:val="Heading2"/>
      </w:pPr>
      <w:r>
        <w:t xml:space="preserve">3. Участники и роли</w:t>
      </w:r>
    </w:p>
    <w:bookmarkStart w:id="13" w:name="X8d6df5aebf8be502dd0b5348b63afaeee3f9c41"/>
    <w:p>
      <w:pPr>
        <w:pStyle w:val="Heading3"/>
      </w:pPr>
      <w:r>
        <w:t xml:space="preserve">3.1. Уровни руководителей и сотрудников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Кто относится (пример)</w:t>
            </w:r>
          </w:p>
        </w:tc>
        <w:tc>
          <w:tcPr/>
          <w:p>
            <w:pPr>
              <w:pStyle w:val="Compact"/>
            </w:pPr>
            <w:r>
              <w:t xml:space="preserve">Роль в обходе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ГД</w:t>
            </w:r>
          </w:p>
        </w:tc>
        <w:tc>
          <w:tcPr/>
          <w:p>
            <w:pPr>
              <w:pStyle w:val="Compact"/>
            </w:pPr>
            <w:r>
              <w:t xml:space="preserve">Генеральный директор</w:t>
            </w:r>
          </w:p>
        </w:tc>
        <w:tc>
          <w:tcPr/>
          <w:p>
            <w:pPr>
              <w:pStyle w:val="Compact"/>
            </w:pPr>
            <w:r>
              <w:t xml:space="preserve">Генеральный директор предприятия</w:t>
            </w:r>
          </w:p>
        </w:tc>
        <w:tc>
          <w:tcPr/>
          <w:p>
            <w:pPr>
              <w:pStyle w:val="Compact"/>
            </w:pPr>
            <w:r>
              <w:t xml:space="preserve">Лидер команды 1 уровня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ГД-1</w:t>
            </w:r>
          </w:p>
        </w:tc>
        <w:tc>
          <w:tcPr/>
          <w:p>
            <w:pPr>
              <w:pStyle w:val="Compact"/>
            </w:pPr>
            <w:r>
              <w:t xml:space="preserve">Высшее звено</w:t>
            </w:r>
          </w:p>
        </w:tc>
        <w:tc>
          <w:tcPr/>
          <w:p>
            <w:pPr>
              <w:pStyle w:val="Compact"/>
            </w:pPr>
            <w:r>
              <w:t xml:space="preserve">Директора по направлениям, главный инженер</w:t>
            </w:r>
          </w:p>
        </w:tc>
        <w:tc>
          <w:tcPr/>
          <w:p>
            <w:pPr>
              <w:pStyle w:val="Compact"/>
            </w:pPr>
            <w:r>
              <w:t xml:space="preserve">Участник команды 1 уровня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ГД-2</w:t>
            </w:r>
          </w:p>
        </w:tc>
        <w:tc>
          <w:tcPr/>
          <w:p>
            <w:pPr>
              <w:pStyle w:val="Compact"/>
            </w:pPr>
            <w:r>
              <w:t xml:space="preserve">Среднее звено</w:t>
            </w:r>
          </w:p>
        </w:tc>
        <w:tc>
          <w:tcPr/>
          <w:p>
            <w:pPr>
              <w:pStyle w:val="Compact"/>
            </w:pPr>
            <w:r>
              <w:t xml:space="preserve">Начальники цехов, отделов, лабораторий</w:t>
            </w:r>
          </w:p>
        </w:tc>
        <w:tc>
          <w:tcPr/>
          <w:p>
            <w:pPr>
              <w:pStyle w:val="Compact"/>
            </w:pPr>
            <w:r>
              <w:t xml:space="preserve">Лидер команды 2 уровня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ГД-3</w:t>
            </w:r>
          </w:p>
        </w:tc>
        <w:tc>
          <w:tcPr/>
          <w:p>
            <w:pPr>
              <w:pStyle w:val="Compact"/>
            </w:pPr>
            <w:r>
              <w:t xml:space="preserve">Начальное звено</w:t>
            </w:r>
          </w:p>
        </w:tc>
        <w:tc>
          <w:tcPr/>
          <w:p>
            <w:pPr>
              <w:pStyle w:val="Compact"/>
            </w:pPr>
            <w:r>
              <w:t xml:space="preserve">Начальники участков и смен, инженеры ОТК</w:t>
            </w:r>
          </w:p>
        </w:tc>
        <w:tc>
          <w:tcPr/>
          <w:p>
            <w:pPr>
              <w:pStyle w:val="Compact"/>
            </w:pPr>
            <w:r>
              <w:t xml:space="preserve">Лидер команды 3 уровня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ГД-4</w:t>
            </w:r>
          </w:p>
        </w:tc>
        <w:tc>
          <w:tcPr/>
          <w:p>
            <w:pPr>
              <w:pStyle w:val="Compact"/>
            </w:pPr>
            <w:r>
              <w:t xml:space="preserve">Сотрудники-исполнители</w:t>
            </w:r>
          </w:p>
        </w:tc>
        <w:tc>
          <w:tcPr/>
          <w:p>
            <w:pPr>
              <w:pStyle w:val="Compact"/>
            </w:pPr>
            <w:r>
              <w:t xml:space="preserve">Операторы, машинисты, сварщики, рабочие</w:t>
            </w:r>
          </w:p>
        </w:tc>
        <w:tc>
          <w:tcPr/>
          <w:p>
            <w:pPr>
              <w:pStyle w:val="Compact"/>
            </w:pPr>
            <w:r>
              <w:t xml:space="preserve">Участник обхода, владелец своей зоны</w:t>
            </w:r>
          </w:p>
        </w:tc>
      </w:tr>
    </w:tbl>
    <w:p>
      <w:pPr>
        <w:pStyle w:val="BlockText"/>
      </w:pPr>
      <w:r>
        <w:rPr>
          <w:i/>
          <w:iCs/>
        </w:rPr>
        <w:t xml:space="preserve">Названия должностей приведены как пример. В вашей организации они могут отличаться — см. раздел 14 «Точки вариативности».</w:t>
      </w:r>
    </w:p>
    <w:bookmarkEnd w:id="13"/>
    <w:bookmarkStart w:id="14" w:name="Xfdef80dbd47219ef7f5a0da904ff97cbc28fb91"/>
    <w:p>
      <w:pPr>
        <w:pStyle w:val="Heading3"/>
      </w:pPr>
      <w:r>
        <w:t xml:space="preserve">3.2. Ответственность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Роль</w:t>
            </w:r>
          </w:p>
        </w:tc>
        <w:tc>
          <w:tcPr/>
          <w:p>
            <w:pPr>
              <w:pStyle w:val="Compact"/>
            </w:pPr>
            <w:r>
              <w:t xml:space="preserve">Ответственность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Лидер команды</w:t>
            </w:r>
          </w:p>
        </w:tc>
        <w:tc>
          <w:tcPr/>
          <w:p>
            <w:pPr>
              <w:pStyle w:val="Compact"/>
            </w:pPr>
            <w:r>
              <w:t xml:space="preserve">Проводит обходы с установленной периодичностью; вовлекает сотрудников и развивает их вопросами; подводит итоги в чек-листе и фиксирует отклонения в плане действий; проводит системный анализ чек-листов и ведёт график соответствия; выносит результаты на командные собрания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Ответственный за Gemba-обходы</w:t>
            </w:r>
            <w:r>
              <w:t xml:space="preserve"> </w:t>
            </w:r>
            <w:r>
              <w:t xml:space="preserve">(назначается руководством предприятия)</w:t>
            </w:r>
          </w:p>
        </w:tc>
        <w:tc>
          <w:tcPr/>
          <w:p>
            <w:pPr>
              <w:pStyle w:val="Compact"/>
            </w:pPr>
            <w:r>
              <w:t xml:space="preserve">Организует разработку и ведёт документы системы; формирует составы команд; принимает решения о внеплановых обходах; ежемесячно проводит общий анализ; инициирует улучшения системы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Руководитель подразделения</w:t>
            </w:r>
          </w:p>
        </w:tc>
        <w:tc>
          <w:tcPr/>
          <w:p>
            <w:pPr>
              <w:pStyle w:val="Compact"/>
            </w:pPr>
            <w:r>
              <w:t xml:space="preserve">Внедряет улучшения по результатам обходов; следит за динамикой; проверяет отметки о выполнении и фотоотчёты «ДО/ПОСЛЕ»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Участник обхода (ГД-4)</w:t>
            </w:r>
          </w:p>
        </w:tc>
        <w:tc>
          <w:tcPr/>
          <w:p>
            <w:pPr>
              <w:pStyle w:val="Compact"/>
            </w:pPr>
            <w:r>
              <w:t xml:space="preserve">Отвечает за закреплённую зону; проводит самопроверку при приёмке смены; сообщает о проблемах и вносит предложения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HR / Lean-служба</w:t>
            </w:r>
          </w:p>
        </w:tc>
        <w:tc>
          <w:tcPr/>
          <w:p>
            <w:pPr>
              <w:pStyle w:val="Compact"/>
            </w:pPr>
            <w:r>
              <w:t xml:space="preserve">Обучает команды (5S, 8 потерь, работа с чек-листом, эффективная команда); ведёт протоколы обучения</w:t>
            </w:r>
          </w:p>
        </w:tc>
      </w:tr>
    </w:tbl>
    <w:p>
      <w:r>
        <w:pict>
          <v:rect style="width:0;height:1.5pt" o:hralign="center" o:hrstd="t" o:hr="t"/>
        </w:pict>
      </w:r>
    </w:p>
    <w:bookmarkEnd w:id="14"/>
    <w:bookmarkEnd w:id="15"/>
    <w:bookmarkStart w:id="16" w:name="Xae9e31ebd0b286883d745dfe5102824f28b252b"/>
    <w:p>
      <w:pPr>
        <w:pStyle w:val="Heading2"/>
      </w:pPr>
      <w:r>
        <w:t xml:space="preserve">4. Три уровня обходов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Лидер</w:t>
            </w:r>
          </w:p>
        </w:tc>
        <w:tc>
          <w:tcPr/>
          <w:p>
            <w:pPr>
              <w:pStyle w:val="Compact"/>
            </w:pPr>
            <w:r>
              <w:t xml:space="preserve">Фокус</w:t>
            </w:r>
          </w:p>
        </w:tc>
        <w:tc>
          <w:tcPr/>
          <w:p>
            <w:pPr>
              <w:pStyle w:val="Compact"/>
            </w:pPr>
            <w:r>
              <w:t xml:space="preserve">Периодичность</w:t>
            </w:r>
          </w:p>
        </w:tc>
        <w:tc>
          <w:tcPr/>
          <w:p>
            <w:pPr>
              <w:pStyle w:val="Compact"/>
            </w:pPr>
            <w:r>
              <w:t xml:space="preserve">Ориентир длительности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ГД / ГД-1</w:t>
            </w:r>
          </w:p>
        </w:tc>
        <w:tc>
          <w:tcPr/>
          <w:p>
            <w:pPr>
              <w:pStyle w:val="Compact"/>
            </w:pPr>
            <w:r>
              <w:t xml:space="preserve">Стратегические проблемы; проверка результатов обходов нижних уровней и внедрённых контрмер</w:t>
            </w:r>
          </w:p>
        </w:tc>
        <w:tc>
          <w:tcPr/>
          <w:p>
            <w:pPr>
              <w:pStyle w:val="Compact"/>
            </w:pPr>
            <w:r>
              <w:t xml:space="preserve">Не реже 1 раза в неделю</w:t>
            </w:r>
          </w:p>
        </w:tc>
        <w:tc>
          <w:tcPr/>
          <w:p>
            <w:pPr>
              <w:pStyle w:val="Compact"/>
            </w:pPr>
            <w:r>
              <w:t xml:space="preserve">до 60 мин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ГД-2</w:t>
            </w:r>
          </w:p>
        </w:tc>
        <w:tc>
          <w:tcPr/>
          <w:p>
            <w:pPr>
              <w:pStyle w:val="Compact"/>
            </w:pPr>
            <w:r>
              <w:t xml:space="preserve">Системные проблемы; выполнение обходов ГД-3; взаимодействие подразделений (качество, безопасность, 5S)</w:t>
            </w:r>
          </w:p>
        </w:tc>
        <w:tc>
          <w:tcPr/>
          <w:p>
            <w:pPr>
              <w:pStyle w:val="Compact"/>
            </w:pPr>
            <w:r>
              <w:t xml:space="preserve">Не реже 1 раза в день</w:t>
            </w:r>
          </w:p>
        </w:tc>
        <w:tc>
          <w:tcPr/>
          <w:p>
            <w:pPr>
              <w:pStyle w:val="Compact"/>
            </w:pPr>
            <w:r>
              <w:t xml:space="preserve">до 45 мин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ГД-3</w:t>
            </w:r>
          </w:p>
        </w:tc>
        <w:tc>
          <w:tcPr/>
          <w:p>
            <w:pPr>
              <w:pStyle w:val="Compact"/>
            </w:pPr>
            <w:r>
              <w:t xml:space="preserve">Ситуативные проблемы; состояние участка и оборудования, соблюдение стандартов</w:t>
            </w:r>
          </w:p>
        </w:tc>
        <w:tc>
          <w:tcPr/>
          <w:p>
            <w:pPr>
              <w:pStyle w:val="Compact"/>
            </w:pPr>
            <w:r>
              <w:t xml:space="preserve">В начале, середине и конце смены</w:t>
            </w:r>
          </w:p>
        </w:tc>
        <w:tc>
          <w:tcPr/>
          <w:p>
            <w:pPr>
              <w:pStyle w:val="Compact"/>
            </w:pPr>
            <w:r>
              <w:t xml:space="preserve">до 30 мин</w:t>
            </w:r>
          </w:p>
        </w:tc>
      </w:tr>
    </w:tbl>
    <w:p>
      <w:pPr>
        <w:pStyle w:val="SourceCode"/>
      </w:pPr>
      <w:r>
        <w:rPr>
          <w:rStyle w:val="VerbatimChar"/>
        </w:rPr>
        <w:t xml:space="preserve">┌─────────────────────────────────────────────────┐</w:t>
      </w:r>
      <w:r>
        <w:br/>
      </w:r>
      <w:r>
        <w:rPr>
          <w:rStyle w:val="VerbatimChar"/>
        </w:rPr>
        <w:t xml:space="preserve">│  ОБХОД 1 УРОВНЯ (ГД/ГД-1)                       │</w:t>
      </w:r>
      <w:r>
        <w:br/>
      </w:r>
      <w:r>
        <w:rPr>
          <w:rStyle w:val="VerbatimChar"/>
        </w:rPr>
        <w:t xml:space="preserve">│  Фокус: стратегические проблемы                 │</w:t>
      </w:r>
      <w:r>
        <w:br/>
      </w:r>
      <w:r>
        <w:rPr>
          <w:rStyle w:val="VerbatimChar"/>
        </w:rPr>
        <w:t xml:space="preserve">│  Периодичность: не реже 1 раза в неделю         │</w:t>
      </w:r>
      <w:r>
        <w:br/>
      </w:r>
      <w:r>
        <w:rPr>
          <w:rStyle w:val="VerbatimChar"/>
        </w:rPr>
        <w:t xml:space="preserve">│  Проверяет: результаты обходов нижних уровней   │</w:t>
      </w:r>
      <w:r>
        <w:br/>
      </w:r>
      <w:r>
        <w:rPr>
          <w:rStyle w:val="VerbatimChar"/>
        </w:rPr>
        <w:t xml:space="preserve">│             и внедрённые контрмеры              │</w:t>
      </w:r>
      <w:r>
        <w:br/>
      </w:r>
      <w:r>
        <w:rPr>
          <w:rStyle w:val="VerbatimChar"/>
        </w:rPr>
        <w:t xml:space="preserve">├─────────────────────────────────────────────────┤</w:t>
      </w:r>
      <w:r>
        <w:br/>
      </w:r>
      <w:r>
        <w:rPr>
          <w:rStyle w:val="VerbatimChar"/>
        </w:rPr>
        <w:t xml:space="preserve">│  ОБХОД 2 УРОВНЯ (ГД-2)                          │</w:t>
      </w:r>
      <w:r>
        <w:br/>
      </w:r>
      <w:r>
        <w:rPr>
          <w:rStyle w:val="VerbatimChar"/>
        </w:rPr>
        <w:t xml:space="preserve">│  Фокус: системные проблемы                      │</w:t>
      </w:r>
      <w:r>
        <w:br/>
      </w:r>
      <w:r>
        <w:rPr>
          <w:rStyle w:val="VerbatimChar"/>
        </w:rPr>
        <w:t xml:space="preserve">│  Периодичность: не реже 1 раза в день           │</w:t>
      </w:r>
      <w:r>
        <w:br/>
      </w:r>
      <w:r>
        <w:rPr>
          <w:rStyle w:val="VerbatimChar"/>
        </w:rPr>
        <w:t xml:space="preserve">│  Проверяет: выполнение обходов ГД-3, работу     │</w:t>
      </w:r>
      <w:r>
        <w:br/>
      </w:r>
      <w:r>
        <w:rPr>
          <w:rStyle w:val="VerbatimChar"/>
        </w:rPr>
        <w:t xml:space="preserve">│             других подразделений                │</w:t>
      </w:r>
      <w:r>
        <w:br/>
      </w:r>
      <w:r>
        <w:rPr>
          <w:rStyle w:val="VerbatimChar"/>
        </w:rPr>
        <w:t xml:space="preserve">├─────────────────────────────────────────────────┤</w:t>
      </w:r>
      <w:r>
        <w:br/>
      </w:r>
      <w:r>
        <w:rPr>
          <w:rStyle w:val="VerbatimChar"/>
        </w:rPr>
        <w:t xml:space="preserve">│  ОБХОД 3 УРОВНЯ (ГД-3)                          │</w:t>
      </w:r>
      <w:r>
        <w:br/>
      </w:r>
      <w:r>
        <w:rPr>
          <w:rStyle w:val="VerbatimChar"/>
        </w:rPr>
        <w:t xml:space="preserve">│  Фокус: ситуативные проблемы                    │</w:t>
      </w:r>
      <w:r>
        <w:br/>
      </w:r>
      <w:r>
        <w:rPr>
          <w:rStyle w:val="VerbatimChar"/>
        </w:rPr>
        <w:t xml:space="preserve">│  Периодичность: начало, середина, конец смены   │</w:t>
      </w:r>
      <w:r>
        <w:br/>
      </w:r>
      <w:r>
        <w:rPr>
          <w:rStyle w:val="VerbatimChar"/>
        </w:rPr>
        <w:t xml:space="preserve">│  Проверяет: состояние участка, оборудования,    │</w:t>
      </w:r>
      <w:r>
        <w:br/>
      </w:r>
      <w:r>
        <w:rPr>
          <w:rStyle w:val="VerbatimChar"/>
        </w:rPr>
        <w:t xml:space="preserve">│             соблюдение стандартов               │</w:t>
      </w:r>
      <w:r>
        <w:br/>
      </w:r>
      <w:r>
        <w:rPr>
          <w:rStyle w:val="VerbatimChar"/>
        </w:rPr>
        <w:t xml:space="preserve">└─────────────────────────────────────────────────┘</w:t>
      </w:r>
    </w:p>
    <w:p>
      <w:pPr>
        <w:pStyle w:val="FirstParagraph"/>
      </w:pPr>
      <w:r>
        <w:rPr>
          <w:b/>
          <w:bCs/>
        </w:rPr>
        <w:t xml:space="preserve">Правила уровней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Один маршрут — один чек-лист — все уровни.</w:t>
      </w:r>
      <w:r>
        <w:t xml:space="preserve"> </w:t>
      </w:r>
      <w:r>
        <w:t xml:space="preserve">Критерии не меняются под уровень: это даёт сопоставимые оценки. Различаются глубина осмотра и вопросы уровня, которые не оцениваются, а задаются в диалоге: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Вопрос уровня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ГД-3</w:t>
            </w:r>
          </w:p>
        </w:tc>
        <w:tc>
          <w:tcPr/>
          <w:p>
            <w:pPr>
              <w:pStyle w:val="Compact"/>
            </w:pPr>
            <w:r>
              <w:t xml:space="preserve">Что помешало смене работать по стандарту?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ГД-2</w:t>
            </w:r>
          </w:p>
        </w:tc>
        <w:tc>
          <w:tcPr/>
          <w:p>
            <w:pPr>
              <w:pStyle w:val="Compact"/>
            </w:pPr>
            <w:r>
              <w:t xml:space="preserve">Какие отклонения повторяются и кто владеет причиной?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ГД / ГД-1</w:t>
            </w:r>
          </w:p>
        </w:tc>
        <w:tc>
          <w:tcPr/>
          <w:p>
            <w:pPr>
              <w:pStyle w:val="Compact"/>
            </w:pPr>
            <w:r>
              <w:t xml:space="preserve">Что сделано по отклонениям прошлых обходов и что мешает их закрыть?</w:t>
            </w:r>
          </w:p>
        </w:tc>
      </w:tr>
    </w:tbl>
    <w:p>
      <w:pPr>
        <w:pStyle w:val="Compact"/>
        <w:numPr>
          <w:ilvl w:val="0"/>
          <w:numId w:val="1003"/>
        </w:numPr>
      </w:pPr>
      <w:r>
        <w:t xml:space="preserve">Длительность любого обхода —</w:t>
      </w:r>
      <w:r>
        <w:t xml:space="preserve"> </w:t>
      </w:r>
      <w:r>
        <w:rPr>
          <w:b/>
          <w:bCs/>
        </w:rPr>
        <w:t xml:space="preserve">не более 60 минут</w:t>
      </w:r>
      <w:r>
        <w:t xml:space="preserve">. Если маршрут не укладывается, его делят на микромаршруты.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Перекрёстные обходы.</w:t>
      </w:r>
      <w:r>
        <w:t xml:space="preserve"> </w:t>
      </w:r>
      <w:r>
        <w:t xml:space="preserve">ГД-2 и ГД / ГД-1 включают в календарь маршруты других подразделений (рекомендуется не реже 1 раза в месяц): свежий взгляд выявляет то, что своим глазом уже не видно.</w:t>
      </w:r>
    </w:p>
    <w:p>
      <w:pPr>
        <w:pStyle w:val="Compact"/>
        <w:numPr>
          <w:ilvl w:val="0"/>
          <w:numId w:val="1003"/>
        </w:numPr>
      </w:pPr>
      <w:r>
        <w:t xml:space="preserve">К обходу ГД-2 для передачи опыта могут привлекаться сотрудники ГД-3 и ГД-4.</w:t>
      </w:r>
    </w:p>
    <w:p>
      <w:r>
        <w:pict>
          <v:rect style="width:0;height:1.5pt" o:hralign="center" o:hrstd="t" o:hr="t"/>
        </w:pict>
      </w:r>
    </w:p>
    <w:bookmarkEnd w:id="16"/>
    <w:bookmarkStart w:id="17" w:name="Xcfc313b5aeb2fb38786ee416f918fe0ec72ed79"/>
    <w:p>
      <w:pPr>
        <w:pStyle w:val="Heading2"/>
      </w:pPr>
      <w:r>
        <w:t xml:space="preserve">5. Что проверяет обход</w:t>
      </w:r>
    </w:p>
    <w:p>
      <w:pPr>
        <w:pStyle w:val="FirstParagraph"/>
      </w:pPr>
      <w:r>
        <w:t xml:space="preserve">Обход охватывает всю территорию предприятия:</w:t>
      </w:r>
    </w:p>
    <w:p>
      <w:pPr>
        <w:pStyle w:val="Compact"/>
        <w:numPr>
          <w:ilvl w:val="0"/>
          <w:numId w:val="1004"/>
        </w:numPr>
      </w:pPr>
      <w:r>
        <w:t xml:space="preserve">производственные помещения: места установки оборудования, административные и бытовые помещения, склады, мастерские, службы технического обслуживания;</w:t>
      </w:r>
    </w:p>
    <w:p>
      <w:pPr>
        <w:pStyle w:val="Compact"/>
        <w:numPr>
          <w:ilvl w:val="0"/>
          <w:numId w:val="1004"/>
        </w:numPr>
      </w:pPr>
      <w:r>
        <w:t xml:space="preserve">непроизводственные объекты: столовая, кабинеты АБК, учебные классы, территория, стоянки, места работы подрядчиков.</w:t>
      </w:r>
    </w:p>
    <w:p>
      <w:pPr>
        <w:pStyle w:val="FirstParagraph"/>
      </w:pPr>
      <w:r>
        <w:t xml:space="preserve">Объекты, не входящие в маршрут цеха, закрепляются в календаре за маршрутами других подразделений, чтобы вся территория была охвачена.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Направление</w:t>
            </w:r>
          </w:p>
        </w:tc>
        <w:tc>
          <w:tcPr/>
          <w:p>
            <w:pPr>
              <w:pStyle w:val="Compact"/>
            </w:pPr>
            <w:r>
              <w:t xml:space="preserve">Практический вопрос в цехе</w:t>
            </w:r>
          </w:p>
        </w:tc>
        <w:tc>
          <w:tcPr/>
          <w:p>
            <w:pPr>
              <w:pStyle w:val="Compact"/>
            </w:pPr>
            <w:r>
              <w:t xml:space="preserve">Где проверяется (образец, приложение 3)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Соответствие процессов и документации</w:t>
            </w:r>
          </w:p>
        </w:tc>
        <w:tc>
          <w:tcPr/>
          <w:p>
            <w:pPr>
              <w:pStyle w:val="Compact"/>
            </w:pPr>
            <w:r>
              <w:t xml:space="preserve">Работают ли по актуальной СОП?</w:t>
            </w:r>
          </w:p>
        </w:tc>
        <w:tc>
          <w:tcPr/>
          <w:p>
            <w:pPr>
              <w:pStyle w:val="Compact"/>
            </w:pPr>
            <w:r>
              <w:t xml:space="preserve">Критерий 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Соответствие продукции требованиям</w:t>
            </w:r>
          </w:p>
        </w:tc>
        <w:tc>
          <w:tcPr/>
          <w:p>
            <w:pPr>
              <w:pStyle w:val="Compact"/>
            </w:pPr>
            <w:r>
              <w:t xml:space="preserve">Есть ли брак или несоответствующая продукция (НД) на участке?</w:t>
            </w:r>
          </w:p>
        </w:tc>
        <w:tc>
          <w:tcPr/>
          <w:p>
            <w:pPr>
              <w:pStyle w:val="Compact"/>
            </w:pPr>
            <w:r>
              <w:t xml:space="preserve">Критерии 14, 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Проблемные места: потери и неэффективность</w:t>
            </w:r>
          </w:p>
        </w:tc>
        <w:tc>
          <w:tcPr/>
          <w:p>
            <w:pPr>
              <w:pStyle w:val="Compact"/>
            </w:pPr>
            <w:r>
              <w:t xml:space="preserve">Где проявляются 8 видов потерь?</w:t>
            </w:r>
          </w:p>
        </w:tc>
        <w:tc>
          <w:tcPr/>
          <w:p>
            <w:pPr>
              <w:pStyle w:val="Compact"/>
            </w:pPr>
            <w:r>
              <w:t xml:space="preserve">Критерии 6, 7, 9, 22 и вопросы уровня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Соблюдение требований документации</w:t>
            </w:r>
          </w:p>
        </w:tc>
        <w:tc>
          <w:tcPr/>
          <w:p>
            <w:pPr>
              <w:pStyle w:val="Compact"/>
            </w:pPr>
            <w:r>
              <w:t xml:space="preserve">Выполняются ли инструкции?</w:t>
            </w:r>
          </w:p>
        </w:tc>
        <w:tc>
          <w:tcPr/>
          <w:p>
            <w:pPr>
              <w:pStyle w:val="Compact"/>
            </w:pPr>
            <w:r>
              <w:t xml:space="preserve">Критерии 10, 12, 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Информированность и взаимодействие персонала</w:t>
            </w:r>
          </w:p>
        </w:tc>
        <w:tc>
          <w:tcPr/>
          <w:p>
            <w:pPr>
              <w:pStyle w:val="Compact"/>
            </w:pPr>
            <w:r>
              <w:t xml:space="preserve">Знает ли оператор свои показатели?</w:t>
            </w:r>
          </w:p>
        </w:tc>
        <w:tc>
          <w:tcPr/>
          <w:p>
            <w:pPr>
              <w:pStyle w:val="Compact"/>
            </w:pPr>
            <w:r>
              <w:t xml:space="preserve">Критерий 11 и интервью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Производственная дисциплина и безопасность</w:t>
            </w:r>
          </w:p>
        </w:tc>
        <w:tc>
          <w:tcPr/>
          <w:p>
            <w:pPr>
              <w:pStyle w:val="Compact"/>
            </w:pPr>
            <w:r>
              <w:t xml:space="preserve">Соблюдаются ли режим, СИЗ, порядок, требования безопасности?</w:t>
            </w:r>
          </w:p>
        </w:tc>
        <w:tc>
          <w:tcPr/>
          <w:p>
            <w:pPr>
              <w:pStyle w:val="Compact"/>
            </w:pPr>
            <w:r>
              <w:t xml:space="preserve">Критерии 3, 5, 12, 18, 20, 21</w:t>
            </w:r>
          </w:p>
        </w:tc>
      </w:tr>
    </w:tbl>
    <w:p>
      <w:r>
        <w:pict>
          <v:rect style="width:0;height:1.5pt" o:hralign="center" o:hrstd="t" o:hr="t"/>
        </w:pict>
      </w:r>
    </w:p>
    <w:bookmarkEnd w:id="17"/>
    <w:bookmarkStart w:id="20" w:name="Xae4baac90f6591c90c80ec61f891f7ab612380e"/>
    <w:p>
      <w:pPr>
        <w:pStyle w:val="Heading2"/>
      </w:pPr>
      <w:r>
        <w:t xml:space="preserve">6. Запуск системы</w:t>
      </w:r>
    </w:p>
    <w:bookmarkStart w:id="18" w:name="X382a8664ba0a6481c0e2949c0a43410f38631d8"/>
    <w:p>
      <w:pPr>
        <w:pStyle w:val="Heading3"/>
      </w:pPr>
      <w:r>
        <w:t xml:space="preserve">6.1. Быстрый старт для начальника цеха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Что сделать</w:t>
            </w:r>
          </w:p>
        </w:tc>
        <w:tc>
          <w:tcPr/>
          <w:p>
            <w:pPr>
              <w:pStyle w:val="Compact"/>
            </w:pPr>
            <w:r>
              <w:t xml:space="preserve">Кто</w:t>
            </w:r>
          </w:p>
        </w:tc>
        <w:tc>
          <w:tcPr/>
          <w:p>
            <w:pPr>
              <w:pStyle w:val="Compact"/>
            </w:pPr>
            <w:r>
              <w:t xml:space="preserve">Когда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Сформировать команды ГД-3, ГД-2, ГД / ГД-1 с лидерами</w:t>
            </w:r>
          </w:p>
        </w:tc>
        <w:tc>
          <w:tcPr/>
          <w:p>
            <w:pPr>
              <w:pStyle w:val="Compact"/>
            </w:pPr>
            <w:r>
              <w:t xml:space="preserve">Ответственный за Gemba-обходы</w:t>
            </w:r>
          </w:p>
        </w:tc>
        <w:tc>
          <w:tcPr/>
          <w:p>
            <w:pPr>
              <w:pStyle w:val="Compact"/>
            </w:pPr>
            <w:r>
              <w:t xml:space="preserve">До запуска</w:t>
            </w:r>
          </w:p>
        </w:tc>
        <w:tc>
          <w:tcPr/>
          <w:p>
            <w:pPr>
              <w:pStyle w:val="Compact"/>
            </w:pPr>
            <w:r>
              <w:t xml:space="preserve">Список команд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Обучить команды: 5S, 8 потерь, работа с чек-листом, эффективная команда</w:t>
            </w:r>
          </w:p>
        </w:tc>
        <w:tc>
          <w:tcPr/>
          <w:p>
            <w:pPr>
              <w:pStyle w:val="Compact"/>
            </w:pPr>
            <w:r>
              <w:t xml:space="preserve">HR / Lean-служба</w:t>
            </w:r>
          </w:p>
        </w:tc>
        <w:tc>
          <w:tcPr/>
          <w:p>
            <w:pPr>
              <w:pStyle w:val="Compact"/>
            </w:pPr>
            <w:r>
              <w:t xml:space="preserve">До запуска</w:t>
            </w:r>
          </w:p>
        </w:tc>
        <w:tc>
          <w:tcPr/>
          <w:p>
            <w:pPr>
              <w:pStyle w:val="Compact"/>
            </w:pPr>
            <w:r>
              <w:t xml:space="preserve">Протокол обучения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Разработать календарь, схему зон, маршруты, чек-листы</w:t>
            </w:r>
          </w:p>
        </w:tc>
        <w:tc>
          <w:tcPr/>
          <w:p>
            <w:pPr>
              <w:pStyle w:val="Compact"/>
            </w:pPr>
            <w:r>
              <w:t xml:space="preserve">Лидеры команд, ответственный</w:t>
            </w:r>
          </w:p>
        </w:tc>
        <w:tc>
          <w:tcPr/>
          <w:p>
            <w:pPr>
              <w:pStyle w:val="Compact"/>
            </w:pPr>
            <w:r>
              <w:t xml:space="preserve">До запуска</w:t>
            </w:r>
          </w:p>
        </w:tc>
        <w:tc>
          <w:tcPr/>
          <w:p>
            <w:pPr>
              <w:pStyle w:val="Compact"/>
            </w:pPr>
            <w:r>
              <w:t xml:space="preserve">Четыре документа утверждены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Разместить схемы при входе в цех</w:t>
            </w:r>
          </w:p>
        </w:tc>
        <w:tc>
          <w:tcPr/>
          <w:p>
            <w:pPr>
              <w:pStyle w:val="Compact"/>
            </w:pPr>
            <w:r>
              <w:t xml:space="preserve">Лидер команды ГД-2</w:t>
            </w:r>
          </w:p>
        </w:tc>
        <w:tc>
          <w:tcPr/>
          <w:p>
            <w:pPr>
              <w:pStyle w:val="Compact"/>
            </w:pPr>
            <w:r>
              <w:t xml:space="preserve">До запуска</w:t>
            </w:r>
          </w:p>
        </w:tc>
        <w:tc>
          <w:tcPr/>
          <w:p>
            <w:pPr>
              <w:pStyle w:val="Compact"/>
            </w:pPr>
            <w:r>
              <w:t xml:space="preserve">Схемы на видном месте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Провести пилот на одном участке</w:t>
            </w:r>
          </w:p>
        </w:tc>
        <w:tc>
          <w:tcPr/>
          <w:p>
            <w:pPr>
              <w:pStyle w:val="Compact"/>
            </w:pPr>
            <w:r>
              <w:t xml:space="preserve">Лидер ГД-2, ответственный</w:t>
            </w:r>
          </w:p>
        </w:tc>
        <w:tc>
          <w:tcPr/>
          <w:p>
            <w:pPr>
              <w:pStyle w:val="Compact"/>
            </w:pPr>
            <w:r>
              <w:t xml:space="preserve">4–6 недель</w:t>
            </w:r>
          </w:p>
        </w:tc>
        <w:tc>
          <w:tcPr/>
          <w:p>
            <w:pPr>
              <w:pStyle w:val="Compact"/>
            </w:pPr>
            <w:r>
              <w:t xml:space="preserve">Отчёт пилота, скорректированные документы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Запустить обходы по расписанию на всех участках</w:t>
            </w:r>
          </w:p>
        </w:tc>
        <w:tc>
          <w:tcPr/>
          <w:p>
            <w:pPr>
              <w:pStyle w:val="Compact"/>
            </w:pPr>
            <w:r>
              <w:t xml:space="preserve">Все уровни</w:t>
            </w:r>
          </w:p>
        </w:tc>
        <w:tc>
          <w:tcPr/>
          <w:p>
            <w:pPr>
              <w:pStyle w:val="Compact"/>
            </w:pPr>
            <w:r>
              <w:t xml:space="preserve">С даты старта, утверждённой руководством</w:t>
            </w:r>
          </w:p>
        </w:tc>
        <w:tc>
          <w:tcPr/>
          <w:p>
            <w:pPr>
              <w:pStyle w:val="Compact"/>
            </w:pPr>
            <w:r>
              <w:t xml:space="preserve">Заполненные чек-листы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Наладить анализ результатов</w:t>
            </w:r>
          </w:p>
        </w:tc>
        <w:tc>
          <w:tcPr/>
          <w:p>
            <w:pPr>
              <w:pStyle w:val="Compact"/>
            </w:pPr>
            <w:r>
              <w:t xml:space="preserve">Лидеры, ответственный</w:t>
            </w:r>
          </w:p>
        </w:tc>
        <w:tc>
          <w:tcPr/>
          <w:p>
            <w:pPr>
              <w:pStyle w:val="Compact"/>
            </w:pPr>
            <w:r>
              <w:t xml:space="preserve">Еженедельно и ежемесячно</w:t>
            </w:r>
          </w:p>
        </w:tc>
        <w:tc>
          <w:tcPr/>
          <w:p>
            <w:pPr>
              <w:pStyle w:val="Compact"/>
            </w:pPr>
            <w:r>
              <w:t xml:space="preserve">График соответствия, отчёт</w:t>
            </w:r>
          </w:p>
        </w:tc>
      </w:tr>
    </w:tbl>
    <w:bookmarkEnd w:id="18"/>
    <w:bookmarkStart w:id="19" w:name="X67ff1a0023982c5b5b9ad2353382193f5ab1839"/>
    <w:p>
      <w:pPr>
        <w:pStyle w:val="Heading3"/>
      </w:pPr>
      <w:r>
        <w:t xml:space="preserve">6.2. Критерии готовности к тиражированию после пилота</w:t>
      </w:r>
    </w:p>
    <w:p>
      <w:pPr>
        <w:pStyle w:val="Compact"/>
        <w:numPr>
          <w:ilvl w:val="0"/>
          <w:numId w:val="1005"/>
        </w:numPr>
      </w:pPr>
      <w:r>
        <w:t xml:space="preserve">обученность участников — 100%;</w:t>
      </w:r>
    </w:p>
    <w:p>
      <w:pPr>
        <w:pStyle w:val="Compact"/>
        <w:numPr>
          <w:ilvl w:val="0"/>
          <w:numId w:val="1005"/>
        </w:numPr>
      </w:pPr>
      <w:r>
        <w:t xml:space="preserve">выполнение календаря обходов — не ниже 90%;</w:t>
      </w:r>
    </w:p>
    <w:p>
      <w:pPr>
        <w:pStyle w:val="Compact"/>
        <w:numPr>
          <w:ilvl w:val="0"/>
          <w:numId w:val="1005"/>
        </w:numPr>
      </w:pPr>
      <w:r>
        <w:t xml:space="preserve">каждое отклонение оформлено в плане действий с владельцем и сроком;</w:t>
      </w:r>
    </w:p>
    <w:p>
      <w:pPr>
        <w:pStyle w:val="Compact"/>
        <w:numPr>
          <w:ilvl w:val="0"/>
          <w:numId w:val="1005"/>
        </w:numPr>
      </w:pPr>
      <w:r>
        <w:t xml:space="preserve">расхождение оценок между уровнями на одном маршруте — не более 10 процентных пунктов;</w:t>
      </w:r>
    </w:p>
    <w:p>
      <w:pPr>
        <w:pStyle w:val="Compact"/>
        <w:numPr>
          <w:ilvl w:val="0"/>
          <w:numId w:val="1005"/>
        </w:numPr>
      </w:pPr>
      <w:r>
        <w:t xml:space="preserve">маршрут проходится за установленное время.</w:t>
      </w:r>
    </w:p>
    <w:p>
      <w:r>
        <w:pict>
          <v:rect style="width:0;height:1.5pt" o:hralign="center" o:hrstd="t" o:hr="t"/>
        </w:pict>
      </w:r>
    </w:p>
    <w:bookmarkEnd w:id="19"/>
    <w:bookmarkEnd w:id="20"/>
    <w:bookmarkStart w:id="26" w:name="X1f2bad4dc4178ae4f0efd1a7919485e2134c78f"/>
    <w:p>
      <w:pPr>
        <w:pStyle w:val="Heading2"/>
      </w:pPr>
      <w:r>
        <w:t xml:space="preserve">7. Документы системы</w:t>
      </w:r>
    </w:p>
    <w:bookmarkStart w:id="21" w:name="X77b7fbeb0c75e15b0995e757beed1af9923add1"/>
    <w:p>
      <w:pPr>
        <w:pStyle w:val="Heading3"/>
      </w:pPr>
      <w:r>
        <w:t xml:space="preserve">7.1. Календарь обходов (приложение 2)</w:t>
      </w:r>
    </w:p>
    <w:p>
      <w:pPr>
        <w:pStyle w:val="FirstParagraph"/>
      </w:pPr>
      <w:r>
        <w:t xml:space="preserve">Календарь разрабатывают ответственные уровней ГД–ГД-3, согласует ответственный за Gemba-обходы.</w:t>
      </w:r>
    </w:p>
    <w:p>
      <w:pPr>
        <w:pStyle w:val="Compact"/>
        <w:numPr>
          <w:ilvl w:val="0"/>
          <w:numId w:val="1006"/>
        </w:numPr>
      </w:pPr>
      <w:r>
        <w:t xml:space="preserve">Периодичность и длительность обходов соответствуют разделу 4.</w:t>
      </w:r>
    </w:p>
    <w:p>
      <w:pPr>
        <w:pStyle w:val="Compact"/>
        <w:numPr>
          <w:ilvl w:val="0"/>
          <w:numId w:val="1006"/>
        </w:numPr>
      </w:pPr>
      <w:r>
        <w:t xml:space="preserve">В состав обхода входят представители разных уровней и функций.</w:t>
      </w:r>
    </w:p>
    <w:p>
      <w:pPr>
        <w:pStyle w:val="Compact"/>
        <w:numPr>
          <w:ilvl w:val="0"/>
          <w:numId w:val="1006"/>
        </w:numPr>
      </w:pPr>
      <w:r>
        <w:t xml:space="preserve">Календарь охватывает все подразделения и процессы; перекрёстные обходы включены.</w:t>
      </w:r>
    </w:p>
    <w:p>
      <w:pPr>
        <w:pStyle w:val="Compact"/>
        <w:numPr>
          <w:ilvl w:val="0"/>
          <w:numId w:val="1006"/>
        </w:numPr>
      </w:pPr>
      <w:r>
        <w:t xml:space="preserve">Участникам направляется напоминание за сутки до обхода.</w:t>
      </w:r>
    </w:p>
    <w:p>
      <w:pPr>
        <w:pStyle w:val="Compact"/>
        <w:numPr>
          <w:ilvl w:val="0"/>
          <w:numId w:val="1006"/>
        </w:numPr>
      </w:pPr>
      <w:r>
        <w:t xml:space="preserve">Перенос обхода фиксируется в календаре с причиной и новой датой.</w:t>
      </w:r>
    </w:p>
    <w:p>
      <w:pPr>
        <w:pStyle w:val="Compact"/>
        <w:numPr>
          <w:ilvl w:val="0"/>
          <w:numId w:val="1006"/>
        </w:numPr>
      </w:pPr>
      <w:r>
        <w:t xml:space="preserve">Бумажная версия размещается на командной доске, электронная — в общем календаре.</w:t>
      </w:r>
    </w:p>
    <w:p>
      <w:pPr>
        <w:pStyle w:val="Compact"/>
        <w:numPr>
          <w:ilvl w:val="0"/>
          <w:numId w:val="1006"/>
        </w:numPr>
      </w:pPr>
      <w:r>
        <w:t xml:space="preserve">Календарь пересматривается при изменении графика смен, структуры участка или по итогам анализа.</w:t>
      </w:r>
    </w:p>
    <w:bookmarkEnd w:id="21"/>
    <w:bookmarkStart w:id="22" w:name="X8e0e49413c97742ccdc869e8c95bc66596e99e5"/>
    <w:p>
      <w:pPr>
        <w:pStyle w:val="Heading3"/>
      </w:pPr>
      <w:r>
        <w:t xml:space="preserve">7.2. Схема зон</w:t>
      </w:r>
    </w:p>
    <w:p>
      <w:pPr>
        <w:pStyle w:val="FirstParagraph"/>
      </w:pPr>
      <w:r>
        <w:t xml:space="preserve">Схема зон строится каскадом: ГД — всё предприятие; ГД-1 — направление; ГД-2 — цех или отдел; ГД-3 — участок или смена; ГД-4 — рабочее место.</w:t>
      </w:r>
    </w:p>
    <w:p>
      <w:pPr>
        <w:pStyle w:val="BodyText"/>
      </w:pPr>
      <w:r>
        <w:t xml:space="preserve">Требования к схеме:</w:t>
      </w:r>
    </w:p>
    <w:p>
      <w:pPr>
        <w:pStyle w:val="Compact"/>
        <w:numPr>
          <w:ilvl w:val="0"/>
          <w:numId w:val="1007"/>
        </w:numPr>
      </w:pPr>
      <w:r>
        <w:t xml:space="preserve">план помещений с границами зон и их номерами;</w:t>
      </w:r>
    </w:p>
    <w:p>
      <w:pPr>
        <w:pStyle w:val="Compact"/>
        <w:numPr>
          <w:ilvl w:val="0"/>
          <w:numId w:val="1007"/>
        </w:numPr>
      </w:pPr>
      <w:r>
        <w:t xml:space="preserve">у каждой зоны указан владелец (должность и ФИО);</w:t>
      </w:r>
    </w:p>
    <w:p>
      <w:pPr>
        <w:pStyle w:val="Compact"/>
        <w:numPr>
          <w:ilvl w:val="0"/>
          <w:numId w:val="1007"/>
        </w:numPr>
      </w:pPr>
      <w:r>
        <w:t xml:space="preserve">маршрут показан стрелками, точки контроля пронумерованы;</w:t>
      </w:r>
    </w:p>
    <w:p>
      <w:pPr>
        <w:pStyle w:val="Compact"/>
        <w:numPr>
          <w:ilvl w:val="0"/>
          <w:numId w:val="1007"/>
        </w:numPr>
      </w:pPr>
      <w:r>
        <w:t xml:space="preserve">схема размещена при входе в цех и актуализируется при изменении планировки.</w:t>
      </w:r>
    </w:p>
    <w:bookmarkEnd w:id="22"/>
    <w:bookmarkStart w:id="23" w:name="Xa10e3c00470653552ff0f704541b1594a8d447d"/>
    <w:p>
      <w:pPr>
        <w:pStyle w:val="Heading3"/>
      </w:pPr>
      <w:r>
        <w:t xml:space="preserve">7.3. Маршрут и коды точек</w:t>
      </w:r>
    </w:p>
    <w:p>
      <w:pPr>
        <w:pStyle w:val="FirstParagraph"/>
      </w:pPr>
      <w:r>
        <w:t xml:space="preserve">Маршрут — последовательный путь по точкам контроля, охватывающий всю зону ответственности. Точки нумеруются в порядке прохода, длительность маршрута — не более 60 минут.</w:t>
      </w:r>
    </w:p>
    <w:p>
      <w:pPr>
        <w:pStyle w:val="BodyText"/>
      </w:pPr>
      <w:r>
        <w:t xml:space="preserve">Код точки строится по схеме</w:t>
      </w:r>
      <w:r>
        <w:t xml:space="preserve"> </w:t>
      </w:r>
      <w:r>
        <w:rPr>
          <w:b/>
          <w:bCs/>
        </w:rPr>
        <w:t xml:space="preserve">«№ точки . тип зоны . № зоны»</w:t>
      </w:r>
      <w:r>
        <w:t xml:space="preserve">. Пример: код</w:t>
      </w:r>
      <w:r>
        <w:t xml:space="preserve"> </w:t>
      </w:r>
      <w:r>
        <w:rPr>
          <w:b/>
          <w:bCs/>
        </w:rPr>
        <w:t xml:space="preserve">2.16.3</w:t>
      </w:r>
      <w:r>
        <w:t xml:space="preserve"> </w:t>
      </w:r>
      <w:r>
        <w:t xml:space="preserve">означает вторую точку маршрута, тип зоны 16 (основное технологическое оборудование), третью зону этого типа. Классификатор типов зон и стандартные точки контроля — в приложении 1.</w:t>
      </w:r>
    </w:p>
    <w:bookmarkEnd w:id="23"/>
    <w:bookmarkStart w:id="24" w:name="Xb7b3bc5467ee8fef214531656df0bd9f2f9656a"/>
    <w:p>
      <w:pPr>
        <w:pStyle w:val="Heading3"/>
      </w:pPr>
      <w:r>
        <w:t xml:space="preserve">7.4. Чек-лист (приложение 3)</w:t>
      </w:r>
    </w:p>
    <w:p>
      <w:pPr>
        <w:pStyle w:val="Compact"/>
        <w:numPr>
          <w:ilvl w:val="0"/>
          <w:numId w:val="1008"/>
        </w:numPr>
      </w:pPr>
      <w:r>
        <w:t xml:space="preserve">Один чек-лист на один маршрут; он</w:t>
      </w:r>
      <w:r>
        <w:t xml:space="preserve"> </w:t>
      </w:r>
      <w:r>
        <w:rPr>
          <w:b/>
          <w:bCs/>
        </w:rPr>
        <w:t xml:space="preserve">одинаков для всех уровней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В чек-листе 15–25</w:t>
      </w:r>
      <w:r>
        <w:t xml:space="preserve"> </w:t>
      </w:r>
      <w:r>
        <w:rPr>
          <w:b/>
          <w:bCs/>
        </w:rPr>
        <w:t xml:space="preserve">атомарных</w:t>
      </w:r>
      <w:r>
        <w:t xml:space="preserve"> </w:t>
      </w:r>
      <w:r>
        <w:t xml:space="preserve">критериев: один критерий — одно проверяемое условие. Составные формулировки («чисто, нет посторонних предметов и инвентарь на месте») разбиваются.</w:t>
      </w:r>
    </w:p>
    <w:p>
      <w:pPr>
        <w:pStyle w:val="Compact"/>
        <w:numPr>
          <w:ilvl w:val="0"/>
          <w:numId w:val="1008"/>
        </w:numPr>
      </w:pPr>
      <w:r>
        <w:t xml:space="preserve">Критерии отражают стандарт «идеального участка» и самые проблемные места: безопасность, чистоту и порядок, состояние оборудования, качество, документацию, отходы.</w:t>
      </w:r>
    </w:p>
    <w:p>
      <w:pPr>
        <w:pStyle w:val="Compact"/>
        <w:numPr>
          <w:ilvl w:val="0"/>
          <w:numId w:val="1008"/>
        </w:numPr>
      </w:pPr>
      <w:r>
        <w:t xml:space="preserve">Если направление проверяется отдельным документом, критерии не дублируются; в графе «Подтверждение» делается ссылка.</w:t>
      </w:r>
    </w:p>
    <w:p>
      <w:pPr>
        <w:pStyle w:val="Compact"/>
        <w:numPr>
          <w:ilvl w:val="0"/>
          <w:numId w:val="1008"/>
        </w:numPr>
      </w:pPr>
      <w:r>
        <w:t xml:space="preserve">Оценка:</w:t>
      </w:r>
      <w:r>
        <w:t xml:space="preserve"> </w:t>
      </w:r>
      <w:r>
        <w:rPr>
          <w:b/>
          <w:bCs/>
        </w:rPr>
        <w:t xml:space="preserve">1</w:t>
      </w:r>
      <w:r>
        <w:t xml:space="preserve"> </w:t>
      </w:r>
      <w:r>
        <w:t xml:space="preserve">— соответствует,</w:t>
      </w:r>
      <w:r>
        <w:t xml:space="preserve"> </w:t>
      </w:r>
      <w:r>
        <w:rPr>
          <w:b/>
          <w:bCs/>
        </w:rPr>
        <w:t xml:space="preserve">0</w:t>
      </w:r>
      <w:r>
        <w:t xml:space="preserve"> </w:t>
      </w:r>
      <w:r>
        <w:t xml:space="preserve">— не соответствует,</w:t>
      </w:r>
      <w:r>
        <w:t xml:space="preserve"> </w:t>
      </w:r>
      <w:r>
        <w:rPr>
          <w:b/>
          <w:bCs/>
        </w:rPr>
        <w:t xml:space="preserve">Н/П</w:t>
      </w:r>
      <w:r>
        <w:t xml:space="preserve"> </w:t>
      </w:r>
      <w:r>
        <w:t xml:space="preserve">— не применимо (исключается из расчёта; причина указывается в комментарии).</w:t>
      </w:r>
    </w:p>
    <w:p>
      <w:pPr>
        <w:pStyle w:val="Compact"/>
        <w:numPr>
          <w:ilvl w:val="0"/>
          <w:numId w:val="1008"/>
        </w:numPr>
      </w:pPr>
      <w:r>
        <w:t xml:space="preserve">К каждому критерию заданы категория реагирования (раздел 9), срок по категории и подтверждение (что именно смотрим).</w:t>
      </w:r>
    </w:p>
    <w:p>
      <w:pPr>
        <w:pStyle w:val="Compact"/>
        <w:numPr>
          <w:ilvl w:val="0"/>
          <w:numId w:val="1008"/>
        </w:numPr>
      </w:pPr>
      <w:r>
        <w:t xml:space="preserve">Для подразделения с несколькими участками чек-лист составляется на каждый маршрут.</w:t>
      </w:r>
    </w:p>
    <w:bookmarkEnd w:id="24"/>
    <w:bookmarkStart w:id="25" w:name="Xdd9001c4160fdbc83bdf37ddfea6cd438c37119"/>
    <w:p>
      <w:pPr>
        <w:pStyle w:val="Heading3"/>
      </w:pPr>
      <w:r>
        <w:t xml:space="preserve">7.5. Хранение и доступ</w:t>
      </w:r>
    </w:p>
    <w:p>
      <w:pPr>
        <w:pStyle w:val="Compact"/>
        <w:numPr>
          <w:ilvl w:val="0"/>
          <w:numId w:val="1009"/>
        </w:numPr>
      </w:pPr>
      <w:r>
        <w:t xml:space="preserve">Бумажные результаты — на командной доске не менее 3 месяцев.</w:t>
      </w:r>
    </w:p>
    <w:p>
      <w:pPr>
        <w:pStyle w:val="Compact"/>
        <w:numPr>
          <w:ilvl w:val="0"/>
          <w:numId w:val="1009"/>
        </w:numPr>
      </w:pPr>
      <w:r>
        <w:t xml:space="preserve">Электронные результаты — отдельный файл или папка на каждый обход; срок хранения — не менее 1 года, если номенклатура дел не устанавливает иное.</w:t>
      </w:r>
    </w:p>
    <w:p>
      <w:pPr>
        <w:pStyle w:val="Compact"/>
        <w:numPr>
          <w:ilvl w:val="0"/>
          <w:numId w:val="1009"/>
        </w:numPr>
      </w:pPr>
      <w:r>
        <w:t xml:space="preserve">Доступ к архиву — у лидеров команд и ответственного за Gemba-обходы.</w:t>
      </w:r>
    </w:p>
    <w:p>
      <w:pPr>
        <w:pStyle w:val="Compact"/>
        <w:numPr>
          <w:ilvl w:val="0"/>
          <w:numId w:val="1009"/>
        </w:numPr>
      </w:pPr>
      <w:r>
        <w:t xml:space="preserve">Фото хранятся только в корпоративной папке.</w:t>
      </w:r>
    </w:p>
    <w:p>
      <w:r>
        <w:pict>
          <v:rect style="width:0;height:1.5pt" o:hralign="center" o:hrstd="t" o:hr="t"/>
        </w:pict>
      </w:r>
    </w:p>
    <w:bookmarkEnd w:id="25"/>
    <w:bookmarkEnd w:id="26"/>
    <w:bookmarkStart w:id="31" w:name="X585a95f620182b8d227ca14970fffe9f454be14"/>
    <w:p>
      <w:pPr>
        <w:pStyle w:val="Heading2"/>
      </w:pPr>
      <w:r>
        <w:t xml:space="preserve">8. Проведение обхода</w:t>
      </w:r>
    </w:p>
    <w:bookmarkStart w:id="27" w:name="Xca9ed7efdc2e84b5a8c1d887e2b942d92bc6f81"/>
    <w:p>
      <w:pPr>
        <w:pStyle w:val="Heading3"/>
      </w:pPr>
      <w:r>
        <w:t xml:space="preserve">8.1. Памятка лидеру: чек-лист действий</w:t>
      </w:r>
    </w:p>
    <w:p>
      <w:pPr>
        <w:pStyle w:val="FirstParagraph"/>
      </w:pPr>
      <w:r>
        <w:rPr>
          <w:b/>
          <w:bCs/>
        </w:rPr>
        <w:t xml:space="preserve">Шаг 1. Подготовка (до обхода)</w:t>
      </w:r>
    </w:p>
    <w:p>
      <w:pPr>
        <w:pStyle w:val="Compact"/>
        <w:numPr>
          <w:ilvl w:val="0"/>
          <w:numId w:val="1010"/>
        </w:numPr>
      </w:pPr>
      <w:r>
        <w:t xml:space="preserve">Проверить календарь: дата, время, место, участники.</w:t>
      </w:r>
    </w:p>
    <w:p>
      <w:pPr>
        <w:pStyle w:val="Compact"/>
        <w:numPr>
          <w:ilvl w:val="0"/>
          <w:numId w:val="1011"/>
        </w:numPr>
      </w:pPr>
      <w:r>
        <w:t xml:space="preserve">Уведомить участников (напоминание за сутки).</w:t>
      </w:r>
    </w:p>
    <w:p>
      <w:pPr>
        <w:pStyle w:val="Compact"/>
        <w:numPr>
          <w:ilvl w:val="0"/>
          <w:numId w:val="1012"/>
        </w:numPr>
      </w:pPr>
      <w:r>
        <w:t xml:space="preserve">Подготовить чек-лист на маршрут (распечатать / открыть в цифровом модуле).</w:t>
      </w:r>
    </w:p>
    <w:p>
      <w:pPr>
        <w:pStyle w:val="Compact"/>
        <w:numPr>
          <w:ilvl w:val="0"/>
          <w:numId w:val="1013"/>
        </w:numPr>
      </w:pPr>
      <w:r>
        <w:t xml:space="preserve">Проверить наличие фотоаппарата / планшета.</w:t>
      </w:r>
    </w:p>
    <w:p>
      <w:pPr>
        <w:pStyle w:val="Compact"/>
        <w:numPr>
          <w:ilvl w:val="0"/>
          <w:numId w:val="1014"/>
        </w:numPr>
      </w:pPr>
      <w:r>
        <w:t xml:space="preserve">Просмотреть отклонения прошлого обхода и статус их закрытия.</w:t>
      </w:r>
    </w:p>
    <w:p>
      <w:pPr>
        <w:pStyle w:val="Compact"/>
        <w:numPr>
          <w:ilvl w:val="0"/>
          <w:numId w:val="1015"/>
        </w:numPr>
      </w:pPr>
      <w:r>
        <w:t xml:space="preserve">Надеть СИЗ по требованиям зоны.</w:t>
      </w:r>
    </w:p>
    <w:p>
      <w:pPr>
        <w:pStyle w:val="FirstParagraph"/>
      </w:pPr>
      <w:r>
        <w:rPr>
          <w:b/>
          <w:bCs/>
        </w:rPr>
        <w:t xml:space="preserve">Шаг 2. Проведение (во время обхода)</w:t>
      </w:r>
    </w:p>
    <w:p>
      <w:pPr>
        <w:pStyle w:val="Compact"/>
        <w:numPr>
          <w:ilvl w:val="0"/>
          <w:numId w:val="1016"/>
        </w:numPr>
      </w:pPr>
      <w:r>
        <w:t xml:space="preserve">Кратко объяснить участникам и сотрудникам цель обхода.</w:t>
      </w:r>
    </w:p>
    <w:p>
      <w:pPr>
        <w:pStyle w:val="Compact"/>
        <w:numPr>
          <w:ilvl w:val="0"/>
          <w:numId w:val="1017"/>
        </w:numPr>
      </w:pPr>
      <w:r>
        <w:t xml:space="preserve">Пройти точки маршрута в порядке нумерации.</w:t>
      </w:r>
    </w:p>
    <w:p>
      <w:pPr>
        <w:pStyle w:val="Compact"/>
        <w:numPr>
          <w:ilvl w:val="0"/>
          <w:numId w:val="1018"/>
        </w:numPr>
      </w:pPr>
      <w:r>
        <w:t xml:space="preserve">Наблюдать, задавать открытые вопросы сотрудникам и слушать ответы.</w:t>
      </w:r>
    </w:p>
    <w:p>
      <w:pPr>
        <w:pStyle w:val="Compact"/>
        <w:numPr>
          <w:ilvl w:val="0"/>
          <w:numId w:val="1019"/>
        </w:numPr>
      </w:pPr>
      <w:r>
        <w:t xml:space="preserve">Оценить каждый критерий и сразу зафиксировать оценку.</w:t>
      </w:r>
    </w:p>
    <w:p>
      <w:pPr>
        <w:pStyle w:val="Compact"/>
        <w:numPr>
          <w:ilvl w:val="0"/>
          <w:numId w:val="1020"/>
        </w:numPr>
      </w:pPr>
      <w:r>
        <w:t xml:space="preserve">При отклонении — фото «ДО» и комментарий.</w:t>
      </w:r>
    </w:p>
    <w:p>
      <w:pPr>
        <w:pStyle w:val="Compact"/>
        <w:numPr>
          <w:ilvl w:val="0"/>
          <w:numId w:val="1021"/>
        </w:numPr>
      </w:pPr>
      <w:r>
        <w:t xml:space="preserve">Не вмешиваться в работу; остановить действие только при угрозе людям, продукции или оборудованию (категория К1).</w:t>
      </w:r>
    </w:p>
    <w:p>
      <w:pPr>
        <w:pStyle w:val="Compact"/>
        <w:numPr>
          <w:ilvl w:val="0"/>
          <w:numId w:val="1022"/>
        </w:numPr>
      </w:pPr>
      <w:r>
        <w:t xml:space="preserve">Записать время начала и окончания обхода.</w:t>
      </w:r>
    </w:p>
    <w:p>
      <w:pPr>
        <w:pStyle w:val="FirstParagraph"/>
      </w:pPr>
      <w:r>
        <w:rPr>
          <w:b/>
          <w:bCs/>
        </w:rPr>
        <w:t xml:space="preserve">Шаг 3. Расчёт оценки (сразу после обхода)</w:t>
      </w:r>
    </w:p>
    <w:p>
      <w:pPr>
        <w:pStyle w:val="Compact"/>
        <w:numPr>
          <w:ilvl w:val="0"/>
          <w:numId w:val="1023"/>
        </w:numPr>
      </w:pPr>
      <w:r>
        <w:t xml:space="preserve">Подсчитать число «1», «0» и «Н/П».</w:t>
      </w:r>
    </w:p>
    <w:p>
      <w:pPr>
        <w:pStyle w:val="Compact"/>
        <w:numPr>
          <w:ilvl w:val="0"/>
          <w:numId w:val="1024"/>
        </w:numPr>
      </w:pPr>
      <w:r>
        <w:t xml:space="preserve">Рассчитать процент соответствия по формуле (раздел 8.3).</w:t>
      </w:r>
    </w:p>
    <w:p>
      <w:pPr>
        <w:pStyle w:val="Compact"/>
        <w:numPr>
          <w:ilvl w:val="0"/>
          <w:numId w:val="1025"/>
        </w:numPr>
      </w:pPr>
      <w:r>
        <w:t xml:space="preserve">Зафиксировать итог в чек-листе.</w:t>
      </w:r>
    </w:p>
    <w:p>
      <w:pPr>
        <w:pStyle w:val="FirstParagraph"/>
      </w:pPr>
      <w:r>
        <w:rPr>
          <w:b/>
          <w:bCs/>
        </w:rPr>
        <w:t xml:space="preserve">Шаг 4. Действия после обхода</w:t>
      </w:r>
    </w:p>
    <w:p>
      <w:pPr>
        <w:pStyle w:val="Compact"/>
        <w:numPr>
          <w:ilvl w:val="0"/>
          <w:numId w:val="1026"/>
        </w:numPr>
      </w:pPr>
      <w:r>
        <w:t xml:space="preserve">Озвучить итог на месте: результат, главные отклонения, благодарность команде.</w:t>
      </w:r>
    </w:p>
    <w:p>
      <w:pPr>
        <w:pStyle w:val="Compact"/>
        <w:numPr>
          <w:ilvl w:val="0"/>
          <w:numId w:val="1027"/>
        </w:numPr>
      </w:pPr>
      <w:r>
        <w:t xml:space="preserve">Занести каждое отклонение в план действий (приложение 5): описание, категория, фото «ДО», мера, владелец, срок.</w:t>
      </w:r>
    </w:p>
    <w:p>
      <w:pPr>
        <w:pStyle w:val="Compact"/>
        <w:numPr>
          <w:ilvl w:val="0"/>
          <w:numId w:val="1028"/>
        </w:numPr>
      </w:pPr>
      <w:r>
        <w:t xml:space="preserve">Разместить результаты на доске и обновить график соответствия в тот же день.</w:t>
      </w:r>
    </w:p>
    <w:p>
      <w:pPr>
        <w:pStyle w:val="Compact"/>
        <w:numPr>
          <w:ilvl w:val="0"/>
          <w:numId w:val="1029"/>
        </w:numPr>
      </w:pPr>
      <w:r>
        <w:t xml:space="preserve">Провести собрание по результатам — определить срок, ответственного, улучшения.</w:t>
      </w:r>
    </w:p>
    <w:p>
      <w:pPr>
        <w:pStyle w:val="Compact"/>
        <w:numPr>
          <w:ilvl w:val="0"/>
          <w:numId w:val="1030"/>
        </w:numPr>
      </w:pPr>
      <w:r>
        <w:t xml:space="preserve">По наступлении срока проверить закрытие и приложить фото «ПОСЛЕ».</w:t>
      </w:r>
    </w:p>
    <w:p>
      <w:pPr>
        <w:pStyle w:val="FirstParagraph"/>
      </w:pPr>
      <w:r>
        <w:rPr>
          <w:b/>
          <w:bCs/>
        </w:rPr>
        <w:t xml:space="preserve">Шаг 5. Контроль выполнения</w:t>
      </w:r>
    </w:p>
    <w:p>
      <w:pPr>
        <w:pStyle w:val="Compact"/>
        <w:numPr>
          <w:ilvl w:val="0"/>
          <w:numId w:val="1031"/>
        </w:numPr>
      </w:pPr>
      <w:r>
        <w:t xml:space="preserve">Убедиться, что все уровни руководства участвовали.</w:t>
      </w:r>
    </w:p>
    <w:p>
      <w:pPr>
        <w:pStyle w:val="Compact"/>
        <w:numPr>
          <w:ilvl w:val="0"/>
          <w:numId w:val="1032"/>
        </w:numPr>
      </w:pPr>
      <w:r>
        <w:t xml:space="preserve">Отслеживать динамику изменений.</w:t>
      </w:r>
    </w:p>
    <w:p>
      <w:pPr>
        <w:pStyle w:val="Compact"/>
        <w:numPr>
          <w:ilvl w:val="0"/>
          <w:numId w:val="1033"/>
        </w:numPr>
      </w:pPr>
      <w:r>
        <w:t xml:space="preserve">Проверять внесение отметок о выполнении в план.</w:t>
      </w:r>
    </w:p>
    <w:p>
      <w:pPr>
        <w:pStyle w:val="Compact"/>
        <w:numPr>
          <w:ilvl w:val="0"/>
          <w:numId w:val="1034"/>
        </w:numPr>
      </w:pPr>
      <w:r>
        <w:t xml:space="preserve">Проверять размещение фотоотчёта «ДО/ПОСЛЕ» на доске.</w:t>
      </w:r>
    </w:p>
    <w:p>
      <w:pPr>
        <w:pStyle w:val="Compact"/>
        <w:numPr>
          <w:ilvl w:val="0"/>
          <w:numId w:val="1035"/>
        </w:numPr>
      </w:pPr>
      <w:r>
        <w:t xml:space="preserve">Рассматривать просроченные и повторные отклонения на командных собраниях.</w:t>
      </w:r>
    </w:p>
    <w:bookmarkEnd w:id="27"/>
    <w:bookmarkStart w:id="28" w:name="Xcf6e7c57db2674eab3f586083a28edd3781aec7"/>
    <w:p>
      <w:pPr>
        <w:pStyle w:val="Heading3"/>
      </w:pPr>
      <w:r>
        <w:t xml:space="preserve">8.2. Источники информации для оценки критерия</w:t>
      </w:r>
    </w:p>
    <w:p>
      <w:pPr>
        <w:pStyle w:val="Compact"/>
        <w:numPr>
          <w:ilvl w:val="0"/>
          <w:numId w:val="1036"/>
        </w:numPr>
      </w:pPr>
      <w:r>
        <w:t xml:space="preserve">интервью с работниками;</w:t>
      </w:r>
    </w:p>
    <w:p>
      <w:pPr>
        <w:pStyle w:val="Compact"/>
        <w:numPr>
          <w:ilvl w:val="0"/>
          <w:numId w:val="1036"/>
        </w:numPr>
      </w:pPr>
      <w:r>
        <w:t xml:space="preserve">наблюдение за деятельностью и средой;</w:t>
      </w:r>
    </w:p>
    <w:p>
      <w:pPr>
        <w:pStyle w:val="Compact"/>
        <w:numPr>
          <w:ilvl w:val="0"/>
          <w:numId w:val="1036"/>
        </w:numPr>
      </w:pPr>
      <w:r>
        <w:t xml:space="preserve">документы для проверки;</w:t>
      </w:r>
    </w:p>
    <w:p>
      <w:pPr>
        <w:pStyle w:val="Compact"/>
        <w:numPr>
          <w:ilvl w:val="0"/>
          <w:numId w:val="1036"/>
        </w:numPr>
      </w:pPr>
      <w:r>
        <w:t xml:space="preserve">записи (протоколы, отчёты, результаты контроля);</w:t>
      </w:r>
    </w:p>
    <w:p>
      <w:pPr>
        <w:pStyle w:val="Compact"/>
        <w:numPr>
          <w:ilvl w:val="0"/>
          <w:numId w:val="1036"/>
        </w:numPr>
      </w:pPr>
      <w:r>
        <w:t xml:space="preserve">сводные данные и показатели;</w:t>
      </w:r>
    </w:p>
    <w:p>
      <w:pPr>
        <w:pStyle w:val="Compact"/>
        <w:numPr>
          <w:ilvl w:val="0"/>
          <w:numId w:val="1036"/>
        </w:numPr>
      </w:pPr>
      <w:r>
        <w:t xml:space="preserve">информация по процессам измерений;</w:t>
      </w:r>
    </w:p>
    <w:p>
      <w:pPr>
        <w:pStyle w:val="Compact"/>
        <w:numPr>
          <w:ilvl w:val="0"/>
          <w:numId w:val="1036"/>
        </w:numPr>
      </w:pPr>
      <w:r>
        <w:t xml:space="preserve">обратная связь от потребителей и внешних сторон.</w:t>
      </w:r>
    </w:p>
    <w:bookmarkEnd w:id="28"/>
    <w:bookmarkStart w:id="29" w:name="Xb2c6603a6290565ebd32ce74944de563b778eef"/>
    <w:p>
      <w:pPr>
        <w:pStyle w:val="Heading3"/>
      </w:pPr>
      <w:r>
        <w:t xml:space="preserve">8.3. Оценка и расчёт</w:t>
      </w:r>
    </w:p>
    <w:p>
      <w:pPr>
        <w:pStyle w:val="FirstParagraph"/>
      </w:pPr>
      <w:r>
        <w:rPr>
          <w:b/>
          <w:bCs/>
        </w:rPr>
        <w:t xml:space="preserve">Соответствие, % = число оценок «1» ÷ (число критериев − число «Н/П») × 100</w:t>
      </w:r>
    </w:p>
    <w:p>
      <w:pPr>
        <w:pStyle w:val="BodyText"/>
      </w:pPr>
      <w:r>
        <w:t xml:space="preserve">Пример: в чек-листе 22 критерия, 2 из них «Н/П», получено 18 единиц. Соответствие = 18 ÷ 20 × 100 =</w:t>
      </w:r>
      <w:r>
        <w:t xml:space="preserve"> </w:t>
      </w:r>
      <w:r>
        <w:rPr>
          <w:b/>
          <w:bCs/>
        </w:rPr>
        <w:t xml:space="preserve">90%</w:t>
      </w:r>
      <w:r>
        <w:t xml:space="preserve">.</w:t>
      </w:r>
    </w:p>
    <w:p>
      <w:pPr>
        <w:pStyle w:val="BodyText"/>
      </w:pPr>
      <w:r>
        <w:t xml:space="preserve">Оценку ставит лидер с согласия участников; спорный критерий оценивается как «0».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Результат</w:t>
            </w:r>
          </w:p>
        </w:tc>
        <w:tc>
          <w:tcPr/>
          <w:p>
            <w:pPr>
              <w:pStyle w:val="Compact"/>
            </w:pPr>
            <w:r>
              <w:t xml:space="preserve">Зона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95% и выше</w:t>
            </w:r>
          </w:p>
        </w:tc>
        <w:tc>
          <w:tcPr/>
          <w:p>
            <w:pPr>
              <w:pStyle w:val="Compact"/>
            </w:pPr>
            <w:r>
              <w:t xml:space="preserve">Зелёная</w:t>
            </w:r>
          </w:p>
        </w:tc>
        <w:tc>
          <w:tcPr/>
          <w:p>
            <w:pPr>
              <w:pStyle w:val="Compact"/>
            </w:pPr>
            <w:r>
              <w:t xml:space="preserve">Поддерживать; отметить команду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80–94%</w:t>
            </w:r>
          </w:p>
        </w:tc>
        <w:tc>
          <w:tcPr/>
          <w:p>
            <w:pPr>
              <w:pStyle w:val="Compact"/>
            </w:pPr>
            <w:r>
              <w:t xml:space="preserve">Жёлтая</w:t>
            </w:r>
          </w:p>
        </w:tc>
        <w:tc>
          <w:tcPr/>
          <w:p>
            <w:pPr>
              <w:pStyle w:val="Compact"/>
            </w:pPr>
            <w:r>
              <w:t xml:space="preserve">Отклонения — в план действий в сроки категорий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Ниже 80%</w:t>
            </w:r>
          </w:p>
        </w:tc>
        <w:tc>
          <w:tcPr/>
          <w:p>
            <w:pPr>
              <w:pStyle w:val="Compact"/>
            </w:pPr>
            <w:r>
              <w:t xml:space="preserve">Красная</w:t>
            </w:r>
          </w:p>
        </w:tc>
        <w:tc>
          <w:tcPr/>
          <w:p>
            <w:pPr>
              <w:pStyle w:val="Compact"/>
            </w:pPr>
            <w:r>
              <w:t xml:space="preserve">Разбор на командном собрании в течение 3 рабочих дней</w:t>
            </w:r>
          </w:p>
        </w:tc>
      </w:tr>
    </w:tbl>
    <w:p>
      <w:pPr>
        <w:pStyle w:val="BodyText"/>
      </w:pPr>
      <w:r>
        <w:t xml:space="preserve">Шкала раздела 8.3 описывает текущее состояние отдельного обхода: 80–94% — жёлтая зона, отклонения уходят в план действий. Целевой ориентир маршрута — 95% и выше (раздел 10.2). Это не два разных норматива, а разные вопросы: «как прошёл обход» и «куда движется маршрут».</w:t>
      </w:r>
    </w:p>
    <w:bookmarkEnd w:id="29"/>
    <w:bookmarkStart w:id="30" w:name="Xd965330f64ffb1ff40063c2e42390fbcf6129c9"/>
    <w:p>
      <w:pPr>
        <w:pStyle w:val="Heading3"/>
      </w:pPr>
      <w:r>
        <w:t xml:space="preserve">8.4. Фотофиксация</w:t>
      </w:r>
    </w:p>
    <w:p>
      <w:pPr>
        <w:pStyle w:val="Compact"/>
        <w:numPr>
          <w:ilvl w:val="0"/>
          <w:numId w:val="1037"/>
        </w:numPr>
      </w:pPr>
      <w:r>
        <w:t xml:space="preserve">Фото «ДО» обязательно для каждого отклонения; без него отклонение считается незафиксированным.</w:t>
      </w:r>
    </w:p>
    <w:p>
      <w:pPr>
        <w:pStyle w:val="Compact"/>
        <w:numPr>
          <w:ilvl w:val="0"/>
          <w:numId w:val="1037"/>
        </w:numPr>
      </w:pPr>
      <w:r>
        <w:t xml:space="preserve">Фото «ПОСЛЕ» обязательно; без него задача не закрывается.</w:t>
      </w:r>
    </w:p>
    <w:p>
      <w:pPr>
        <w:pStyle w:val="Compact"/>
        <w:numPr>
          <w:ilvl w:val="0"/>
          <w:numId w:val="1037"/>
        </w:numPr>
      </w:pPr>
      <w:r>
        <w:t xml:space="preserve">Съёмка — только корпоративными устройствами, с соблюдением режима предприятия. В кадре объект: лица работников и конфиденциальные документы не снимаются.</w:t>
      </w:r>
    </w:p>
    <w:p>
      <w:pPr>
        <w:pStyle w:val="Compact"/>
        <w:numPr>
          <w:ilvl w:val="0"/>
          <w:numId w:val="1037"/>
        </w:numPr>
      </w:pPr>
      <w:r>
        <w:t xml:space="preserve">Имя файла: дата_код точки_номер критерия_ДО (или ПОСЛЕ).</w:t>
      </w:r>
    </w:p>
    <w:p>
      <w:pPr>
        <w:pStyle w:val="Compact"/>
        <w:numPr>
          <w:ilvl w:val="0"/>
          <w:numId w:val="1037"/>
        </w:numPr>
      </w:pPr>
      <w:r>
        <w:t xml:space="preserve">Распечатки размещаются на доске, оригиналы — в электронной папке.</w:t>
      </w:r>
    </w:p>
    <w:p>
      <w:r>
        <w:pict>
          <v:rect style="width:0;height:1.5pt" o:hralign="center" o:hrstd="t" o:hr="t"/>
        </w:pict>
      </w:r>
    </w:p>
    <w:bookmarkEnd w:id="30"/>
    <w:bookmarkEnd w:id="31"/>
    <w:bookmarkStart w:id="32" w:name="X630a0751360d22f055370c0322c3ffd30dc3c34"/>
    <w:p>
      <w:pPr>
        <w:pStyle w:val="Heading2"/>
      </w:pPr>
      <w:r>
        <w:t xml:space="preserve">9. Реагирование и эскалация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Категория</w:t>
            </w:r>
          </w:p>
        </w:tc>
        <w:tc>
          <w:tcPr/>
          <w:p>
            <w:pPr>
              <w:pStyle w:val="Compact"/>
            </w:pPr>
            <w:r>
              <w:t xml:space="preserve">Содержание</w:t>
            </w:r>
          </w:p>
        </w:tc>
        <w:tc>
          <w:tcPr/>
          <w:p>
            <w:pPr>
              <w:pStyle w:val="Compact"/>
            </w:pPr>
            <w:r>
              <w:t xml:space="preserve">Срок устранения</w:t>
            </w:r>
          </w:p>
        </w:tc>
        <w:tc>
          <w:tcPr/>
          <w:p>
            <w:pPr>
              <w:pStyle w:val="Compact"/>
            </w:pPr>
            <w:r>
              <w:t xml:space="preserve">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К1</w:t>
            </w:r>
          </w:p>
        </w:tc>
        <w:tc>
          <w:tcPr/>
          <w:p>
            <w:pPr>
              <w:pStyle w:val="Compact"/>
            </w:pPr>
            <w:r>
              <w:t xml:space="preserve">Угроза людям, продукции или оборудованию</w:t>
            </w:r>
          </w:p>
        </w:tc>
        <w:tc>
          <w:tcPr/>
          <w:p>
            <w:pPr>
              <w:pStyle w:val="Compact"/>
            </w:pPr>
            <w:r>
              <w:t xml:space="preserve">Немедленно</w:t>
            </w:r>
          </w:p>
        </w:tc>
        <w:tc>
          <w:tcPr/>
          <w:p>
            <w:pPr>
              <w:pStyle w:val="Compact"/>
            </w:pPr>
            <w:r>
              <w:t xml:space="preserve">Остановить опасное действие или ограничить доступ; сразу сообщить ГД-2; запись в плане в тот же день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К2</w:t>
            </w:r>
          </w:p>
        </w:tc>
        <w:tc>
          <w:tcPr/>
          <w:p>
            <w:pPr>
              <w:pStyle w:val="Compact"/>
            </w:pPr>
            <w:r>
              <w:t xml:space="preserve">Отклонение, устраняемое силами смены</w:t>
            </w:r>
          </w:p>
        </w:tc>
        <w:tc>
          <w:tcPr/>
          <w:p>
            <w:pPr>
              <w:pStyle w:val="Compact"/>
            </w:pPr>
            <w:r>
              <w:t xml:space="preserve">До конца смены</w:t>
            </w:r>
          </w:p>
        </w:tc>
        <w:tc>
          <w:tcPr/>
          <w:p>
            <w:pPr>
              <w:pStyle w:val="Compact"/>
            </w:pPr>
            <w:r>
              <w:t xml:space="preserve">Устранить на месте, приложить фото «ПОСЛЕ»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К3</w:t>
            </w:r>
          </w:p>
        </w:tc>
        <w:tc>
          <w:tcPr/>
          <w:p>
            <w:pPr>
              <w:pStyle w:val="Compact"/>
            </w:pPr>
            <w:r>
              <w:t xml:space="preserve">Отклонение, требующее планирования</w:t>
            </w:r>
          </w:p>
        </w:tc>
        <w:tc>
          <w:tcPr/>
          <w:p>
            <w:pPr>
              <w:pStyle w:val="Compact"/>
            </w:pPr>
            <w:r>
              <w:t xml:space="preserve">До 7 календарных дней</w:t>
            </w:r>
          </w:p>
        </w:tc>
        <w:tc>
          <w:tcPr/>
          <w:p>
            <w:pPr>
              <w:pStyle w:val="Compact"/>
            </w:pPr>
            <w:r>
              <w:t xml:space="preserve">Занести в план с владельцем и сроком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К4</w:t>
            </w:r>
          </w:p>
        </w:tc>
        <w:tc>
          <w:tcPr/>
          <w:p>
            <w:pPr>
              <w:pStyle w:val="Compact"/>
            </w:pPr>
            <w:r>
              <w:t xml:space="preserve">Нужны ресурсы или решение другого подразделения</w:t>
            </w:r>
          </w:p>
        </w:tc>
        <w:tc>
          <w:tcPr/>
          <w:p>
            <w:pPr>
              <w:pStyle w:val="Compact"/>
            </w:pPr>
            <w:r>
              <w:t xml:space="preserve">План в течение 24 часов</w:t>
            </w:r>
          </w:p>
        </w:tc>
        <w:tc>
          <w:tcPr/>
          <w:p>
            <w:pPr>
              <w:pStyle w:val="Compact"/>
            </w:pPr>
            <w:r>
              <w:t xml:space="preserve">ГД-2 назначает владельца и срок; при необходимости — эскалация на уровень 1</w:t>
            </w:r>
          </w:p>
        </w:tc>
      </w:tr>
    </w:tbl>
    <w:p>
      <w:pPr>
        <w:pStyle w:val="BodyText"/>
      </w:pPr>
      <w:r>
        <w:rPr>
          <w:b/>
          <w:bCs/>
        </w:rPr>
        <w:t xml:space="preserve">Правила эскалации</w:t>
      </w:r>
    </w:p>
    <w:p>
      <w:pPr>
        <w:pStyle w:val="Compact"/>
        <w:numPr>
          <w:ilvl w:val="0"/>
          <w:numId w:val="1038"/>
        </w:numPr>
      </w:pPr>
      <w:r>
        <w:t xml:space="preserve">Задача, не закрытая в срок, автоматически передаётся на один уровень выше (ГД-3 → ГД-2 → ГД-1 → ГД) и помечается как просроченная.</w:t>
      </w:r>
    </w:p>
    <w:p>
      <w:pPr>
        <w:pStyle w:val="Compact"/>
        <w:numPr>
          <w:ilvl w:val="0"/>
          <w:numId w:val="1038"/>
        </w:numPr>
      </w:pPr>
      <w:r>
        <w:t xml:space="preserve">Если ГД-3 не может решить вопрос своими силами, он передаёт его ГД-2 в течение смены; ГД-2 принимает решение в течение 24 часов.</w:t>
      </w:r>
    </w:p>
    <w:p>
      <w:pPr>
        <w:pStyle w:val="Compact"/>
        <w:numPr>
          <w:ilvl w:val="0"/>
          <w:numId w:val="1038"/>
        </w:numPr>
      </w:pPr>
      <w:r>
        <w:t xml:space="preserve">На обходе уровня 1 рассматриваются все задачи, просроченные более 14 дней.</w:t>
      </w:r>
    </w:p>
    <w:p>
      <w:pPr>
        <w:pStyle w:val="Compact"/>
        <w:numPr>
          <w:ilvl w:val="0"/>
          <w:numId w:val="1038"/>
        </w:numPr>
      </w:pPr>
      <w:r>
        <w:t xml:space="preserve">Отклонение, повторившееся по одному критерию три раза за квартал, разбирается по причинам (метод «5 почему») и закрывается системной мерой, а не повторным исправлением.</w:t>
      </w:r>
    </w:p>
    <w:p>
      <w:pPr>
        <w:pStyle w:val="Compact"/>
        <w:numPr>
          <w:ilvl w:val="0"/>
          <w:numId w:val="1038"/>
        </w:numPr>
      </w:pPr>
      <w:r>
        <w:t xml:space="preserve">Просроченные и повторяющиеся задачи рассматриваются на командных собраниях.</w:t>
      </w:r>
    </w:p>
    <w:p>
      <w:r>
        <w:pict>
          <v:rect style="width:0;height:1.5pt" o:hralign="center" o:hrstd="t" o:hr="t"/>
        </w:pict>
      </w:r>
    </w:p>
    <w:bookmarkEnd w:id="32"/>
    <w:bookmarkStart w:id="38" w:name="Xc40f94a73349a222506425f6c17c81fb1f6bd54"/>
    <w:p>
      <w:pPr>
        <w:pStyle w:val="Heading2"/>
      </w:pPr>
      <w:r>
        <w:t xml:space="preserve">10. Анализ результатов и показатели</w:t>
      </w:r>
    </w:p>
    <w:bookmarkStart w:id="33" w:name="Xae200afb04500f778b87871ec476374b4d77275"/>
    <w:p>
      <w:pPr>
        <w:pStyle w:val="Heading3"/>
      </w:pPr>
      <w:r>
        <w:t xml:space="preserve">10.1. Периодичность анализа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Периодичность</w:t>
            </w:r>
          </w:p>
        </w:tc>
        <w:tc>
          <w:tcPr/>
          <w:p>
            <w:pPr>
              <w:pStyle w:val="Compact"/>
            </w:pPr>
            <w:r>
              <w:t xml:space="preserve">Кто</w:t>
            </w:r>
          </w:p>
        </w:tc>
        <w:tc>
          <w:tcPr/>
          <w:p>
            <w:pPr>
              <w:pStyle w:val="Compact"/>
            </w:pPr>
            <w:r>
              <w:t xml:space="preserve">Что анализирует</w:t>
            </w:r>
          </w:p>
        </w:tc>
        <w:tc>
          <w:tcPr/>
          <w:p>
            <w:pPr>
              <w:pStyle w:val="Compact"/>
            </w:pPr>
            <w:r>
              <w:t xml:space="preserve">Где рассматривается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Каждый обход</w:t>
            </w:r>
          </w:p>
        </w:tc>
        <w:tc>
          <w:tcPr/>
          <w:p>
            <w:pPr>
              <w:pStyle w:val="Compact"/>
            </w:pPr>
            <w:r>
              <w:t xml:space="preserve">Лидер команды</w:t>
            </w:r>
          </w:p>
        </w:tc>
        <w:tc>
          <w:tcPr/>
          <w:p>
            <w:pPr>
              <w:pStyle w:val="Compact"/>
            </w:pPr>
            <w:r>
              <w:t xml:space="preserve">Итог обхода, отклонения</w:t>
            </w:r>
          </w:p>
        </w:tc>
        <w:tc>
          <w:tcPr/>
          <w:p>
            <w:pPr>
              <w:pStyle w:val="Compact"/>
            </w:pPr>
            <w:r>
              <w:t xml:space="preserve">На месте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Еженедельно</w:t>
            </w:r>
          </w:p>
        </w:tc>
        <w:tc>
          <w:tcPr/>
          <w:p>
            <w:pPr>
              <w:pStyle w:val="Compact"/>
            </w:pPr>
            <w:r>
              <w:t xml:space="preserve">Лидеры команд</w:t>
            </w:r>
          </w:p>
        </w:tc>
        <w:tc>
          <w:tcPr/>
          <w:p>
            <w:pPr>
              <w:pStyle w:val="Compact"/>
            </w:pPr>
            <w:r>
              <w:t xml:space="preserve">График соответствия, просроченные и повторные отклонения</w:t>
            </w:r>
          </w:p>
        </w:tc>
        <w:tc>
          <w:tcPr/>
          <w:p>
            <w:pPr>
              <w:pStyle w:val="Compact"/>
            </w:pPr>
            <w:r>
              <w:t xml:space="preserve">Командное собрание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Ежемесячно</w:t>
            </w:r>
          </w:p>
        </w:tc>
        <w:tc>
          <w:tcPr/>
          <w:p>
            <w:pPr>
              <w:pStyle w:val="Compact"/>
            </w:pPr>
            <w:r>
              <w:t xml:space="preserve">Ответственный за Gemba-обходы</w:t>
            </w:r>
          </w:p>
        </w:tc>
        <w:tc>
          <w:tcPr/>
          <w:p>
            <w:pPr>
              <w:pStyle w:val="Compact"/>
            </w:pPr>
            <w:r>
              <w:t xml:space="preserve">Показатели процесса и влияния</w:t>
            </w:r>
          </w:p>
        </w:tc>
        <w:tc>
          <w:tcPr/>
          <w:p>
            <w:pPr>
              <w:pStyle w:val="Compact"/>
            </w:pPr>
            <w:r>
              <w:t xml:space="preserve">Руководство предприятия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Ежегодно</w:t>
            </w:r>
          </w:p>
        </w:tc>
        <w:tc>
          <w:tcPr/>
          <w:p>
            <w:pPr>
              <w:pStyle w:val="Compact"/>
            </w:pPr>
            <w:r>
              <w:t xml:space="preserve">Ответственный и лидеры</w:t>
            </w:r>
          </w:p>
        </w:tc>
        <w:tc>
          <w:tcPr/>
          <w:p>
            <w:pPr>
              <w:pStyle w:val="Compact"/>
            </w:pPr>
            <w:r>
              <w:t xml:space="preserve">Система в целом</w:t>
            </w:r>
          </w:p>
        </w:tc>
        <w:tc>
          <w:tcPr/>
          <w:p>
            <w:pPr>
              <w:pStyle w:val="Compact"/>
            </w:pPr>
            <w:r>
              <w:t xml:space="preserve">См. раздел 12</w:t>
            </w:r>
          </w:p>
        </w:tc>
      </w:tr>
    </w:tbl>
    <w:bookmarkEnd w:id="33"/>
    <w:bookmarkStart w:id="34" w:name="X4af4fd79859934e1fd76daa5e548c5e714fb199"/>
    <w:p>
      <w:pPr>
        <w:pStyle w:val="Heading3"/>
      </w:pPr>
      <w:r>
        <w:t xml:space="preserve">10.2. Показатели процесса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Показатель</w:t>
            </w:r>
          </w:p>
        </w:tc>
        <w:tc>
          <w:tcPr/>
          <w:p>
            <w:pPr>
              <w:pStyle w:val="Compact"/>
            </w:pPr>
            <w:r>
              <w:t xml:space="preserve">Формула</w:t>
            </w:r>
          </w:p>
        </w:tc>
        <w:tc>
          <w:tcPr/>
          <w:p>
            <w:pPr>
              <w:pStyle w:val="Compact"/>
            </w:pPr>
            <w:r>
              <w:t xml:space="preserve">Целевой ориентир*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Выполнение календаря</w:t>
            </w:r>
          </w:p>
        </w:tc>
        <w:tc>
          <w:tcPr/>
          <w:p>
            <w:pPr>
              <w:pStyle w:val="Compact"/>
            </w:pPr>
            <w:r>
              <w:t xml:space="preserve">Проведено обходов ÷ запланировано × 100</w:t>
            </w:r>
          </w:p>
        </w:tc>
        <w:tc>
          <w:tcPr/>
          <w:p>
            <w:pPr>
              <w:pStyle w:val="Compact"/>
            </w:pPr>
            <w:r>
              <w:t xml:space="preserve">не ниже 95%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Закрытие в срок</w:t>
            </w:r>
          </w:p>
        </w:tc>
        <w:tc>
          <w:tcPr/>
          <w:p>
            <w:pPr>
              <w:pStyle w:val="Compact"/>
            </w:pPr>
            <w:r>
              <w:t xml:space="preserve">Закрыто в срок ÷ задач со сроком в периоде × 100</w:t>
            </w:r>
          </w:p>
        </w:tc>
        <w:tc>
          <w:tcPr/>
          <w:p>
            <w:pPr>
              <w:pStyle w:val="Compact"/>
            </w:pPr>
            <w:r>
              <w:t xml:space="preserve">не ниже 90%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Просроченные более 14 дней</w:t>
            </w:r>
          </w:p>
        </w:tc>
        <w:tc>
          <w:tcPr/>
          <w:p>
            <w:pPr>
              <w:pStyle w:val="Compact"/>
            </w:pPr>
            <w:r>
              <w:t xml:space="preserve">Количество задач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Повторяемость отклонений</w:t>
            </w:r>
          </w:p>
        </w:tc>
        <w:tc>
          <w:tcPr/>
          <w:p>
            <w:pPr>
              <w:pStyle w:val="Compact"/>
            </w:pPr>
            <w:r>
              <w:t xml:space="preserve">Повторившиеся за 3 месяца ÷ все отклонения × 100</w:t>
            </w:r>
          </w:p>
        </w:tc>
        <w:tc>
          <w:tcPr/>
          <w:p>
            <w:pPr>
              <w:pStyle w:val="Compact"/>
            </w:pPr>
            <w:r>
              <w:t xml:space="preserve">не выше 10%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Калибровка оценок</w:t>
            </w:r>
          </w:p>
        </w:tc>
        <w:tc>
          <w:tcPr/>
          <w:p>
            <w:pPr>
              <w:pStyle w:val="Compact"/>
            </w:pPr>
            <w:r>
              <w:t xml:space="preserve">Разница между оценками ГД-2 и ГД-3 по одному маршруту за период, п.п.</w:t>
            </w:r>
          </w:p>
        </w:tc>
        <w:tc>
          <w:tcPr/>
          <w:p>
            <w:pPr>
              <w:pStyle w:val="Compact"/>
            </w:pPr>
            <w:r>
              <w:t xml:space="preserve">не более 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Вовлечённость</w:t>
            </w:r>
          </w:p>
        </w:tc>
        <w:tc>
          <w:tcPr/>
          <w:p>
            <w:pPr>
              <w:pStyle w:val="Compact"/>
            </w:pPr>
            <w:r>
              <w:t xml:space="preserve">Предложений от ГД-4 на 10 сотрудников в месяц</w:t>
            </w:r>
          </w:p>
        </w:tc>
        <w:tc>
          <w:tcPr/>
          <w:p>
            <w:pPr>
              <w:pStyle w:val="Compact"/>
            </w:pPr>
            <w:r>
              <w:t xml:space="preserve">рост к исходному уровню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Соответствие маршрута</w:t>
            </w:r>
          </w:p>
        </w:tc>
        <w:tc>
          <w:tcPr/>
          <w:p>
            <w:pPr>
              <w:pStyle w:val="Compact"/>
            </w:pPr>
            <w:r>
              <w:t xml:space="preserve">Средний процент по обходам за период</w:t>
            </w:r>
          </w:p>
        </w:tc>
        <w:tc>
          <w:tcPr/>
          <w:p>
            <w:pPr>
              <w:pStyle w:val="Compact"/>
            </w:pPr>
            <w:r>
              <w:t xml:space="preserve">не ниже 95%</w:t>
            </w:r>
          </w:p>
        </w:tc>
      </w:tr>
    </w:tbl>
    <w:p>
      <w:pPr>
        <w:pStyle w:val="Compact"/>
        <w:numPr>
          <w:ilvl w:val="0"/>
          <w:numId w:val="1039"/>
        </w:numPr>
      </w:pPr>
      <w:r>
        <w:t xml:space="preserve">Ориентиры уточняются по итогам пилота.</w:t>
      </w:r>
    </w:p>
    <w:p>
      <w:pPr>
        <w:pStyle w:val="FirstParagraph"/>
      </w:pPr>
      <w:r>
        <w:t xml:space="preserve">Расхождение оценок более 10 п.п. — повод провести совместный обход и выровнять трактовку критериев.</w:t>
      </w:r>
    </w:p>
    <w:bookmarkEnd w:id="34"/>
    <w:bookmarkStart w:id="35" w:name="X818cc03fadff8bfc706f3012b7130f40f12bbf8"/>
    <w:p>
      <w:pPr>
        <w:pStyle w:val="Heading3"/>
      </w:pPr>
      <w:r>
        <w:t xml:space="preserve">10.3. Показатели влияния</w:t>
      </w:r>
    </w:p>
    <w:p>
      <w:pPr>
        <w:pStyle w:val="FirstParagraph"/>
      </w:pPr>
      <w:r>
        <w:t xml:space="preserve">Влияние обходов на безопасность, качество и эффективность оценивается по показателям из приложения 6 и сопоставляется с динамикой соответствия.</w:t>
      </w:r>
    </w:p>
    <w:bookmarkEnd w:id="35"/>
    <w:bookmarkStart w:id="36" w:name="X87a5da79c7a7018ef594d0e4c0ccad888790729"/>
    <w:p>
      <w:pPr>
        <w:pStyle w:val="Heading3"/>
      </w:pPr>
      <w:r>
        <w:t xml:space="preserve">10.4. График соответствия (приложение 7)</w:t>
      </w:r>
    </w:p>
    <w:p>
      <w:pPr>
        <w:pStyle w:val="FirstParagraph"/>
      </w:pPr>
      <w:r>
        <w:t xml:space="preserve">Ось X — даты обходов (или маршруты), ось Y — процент соответствия; одна линия на маршрут, уровни обходов различаются маркерами; зона 95% и выше выделена. График хранится на доске и обновляется в день обхода.</w:t>
      </w:r>
    </w:p>
    <w:bookmarkEnd w:id="36"/>
    <w:bookmarkStart w:id="37" w:name="X371ad03e8886a359f97184855352f9dc8b3bbbd"/>
    <w:p>
      <w:pPr>
        <w:pStyle w:val="Heading3"/>
      </w:pPr>
      <w:r>
        <w:t xml:space="preserve">10.5. Пересмотр чек-листа</w:t>
      </w:r>
    </w:p>
    <w:p>
      <w:pPr>
        <w:pStyle w:val="Compact"/>
        <w:numPr>
          <w:ilvl w:val="0"/>
          <w:numId w:val="1040"/>
        </w:numPr>
      </w:pPr>
      <w:r>
        <w:t xml:space="preserve">Критерии пересматриваются</w:t>
      </w:r>
      <w:r>
        <w:t xml:space="preserve"> </w:t>
      </w:r>
      <w:r>
        <w:rPr>
          <w:b/>
          <w:bCs/>
        </w:rPr>
        <w:t xml:space="preserve">не чаще одного раза в квартал</w:t>
      </w:r>
      <w:r>
        <w:t xml:space="preserve">.</w:t>
      </w:r>
    </w:p>
    <w:p>
      <w:pPr>
        <w:pStyle w:val="Compact"/>
        <w:numPr>
          <w:ilvl w:val="0"/>
          <w:numId w:val="1040"/>
        </w:numPr>
      </w:pPr>
      <w:r>
        <w:t xml:space="preserve">Если соответствие не ниже 95% на трёх обходах подряд, критерии ужесточаются или добавляются новые по актуальным проблемам.</w:t>
      </w:r>
    </w:p>
    <w:p>
      <w:pPr>
        <w:pStyle w:val="Compact"/>
        <w:numPr>
          <w:ilvl w:val="0"/>
          <w:numId w:val="1040"/>
        </w:numPr>
      </w:pPr>
      <w:r>
        <w:t xml:space="preserve">Если соответствие ниже 80%, критерии не ослабляются: анализируются причины и пересматривается план действий.</w:t>
      </w:r>
    </w:p>
    <w:p>
      <w:pPr>
        <w:pStyle w:val="Compact"/>
        <w:numPr>
          <w:ilvl w:val="0"/>
          <w:numId w:val="1040"/>
        </w:numPr>
      </w:pPr>
      <w:r>
        <w:t xml:space="preserve">Изменения утверждает ответственный за Gemba-обходы и доводит их до участников до начала применения.</w:t>
      </w:r>
    </w:p>
    <w:p>
      <w:r>
        <w:pict>
          <v:rect style="width:0;height:1.5pt" o:hralign="center" o:hrstd="t" o:hr="t"/>
        </w:pict>
      </w:r>
    </w:p>
    <w:bookmarkEnd w:id="37"/>
    <w:bookmarkEnd w:id="38"/>
    <w:bookmarkStart w:id="39" w:name="X8f04931fc44361b7247fdb56d8f36441720f073"/>
    <w:p>
      <w:pPr>
        <w:pStyle w:val="Heading2"/>
      </w:pPr>
      <w:r>
        <w:t xml:space="preserve">11. Внеплановый обход</w:t>
      </w:r>
    </w:p>
    <w:p>
      <w:pPr>
        <w:pStyle w:val="FirstParagraph"/>
      </w:pPr>
      <w:r>
        <w:t xml:space="preserve">Внеплановый обход проводится по решению ответственного за Gemba-обходы или руководителя подразделения в течение суток после события:</w:t>
      </w:r>
    </w:p>
    <w:p>
      <w:pPr>
        <w:pStyle w:val="Compact"/>
        <w:numPr>
          <w:ilvl w:val="0"/>
          <w:numId w:val="1041"/>
        </w:numPr>
      </w:pPr>
      <w:r>
        <w:t xml:space="preserve">авария, травма, инцидент или предпосылка к ним;</w:t>
      </w:r>
    </w:p>
    <w:p>
      <w:pPr>
        <w:pStyle w:val="Compact"/>
        <w:numPr>
          <w:ilvl w:val="0"/>
          <w:numId w:val="1041"/>
        </w:numPr>
      </w:pPr>
      <w:r>
        <w:t xml:space="preserve">существенный брак или рекламация;</w:t>
      </w:r>
    </w:p>
    <w:p>
      <w:pPr>
        <w:pStyle w:val="Compact"/>
        <w:numPr>
          <w:ilvl w:val="0"/>
          <w:numId w:val="1041"/>
        </w:numPr>
      </w:pPr>
      <w:r>
        <w:t xml:space="preserve">изменение технологии, оборудования или состава смен, запуск нового участка;</w:t>
      </w:r>
    </w:p>
    <w:p>
      <w:pPr>
        <w:pStyle w:val="Compact"/>
        <w:numPr>
          <w:ilvl w:val="0"/>
          <w:numId w:val="1041"/>
        </w:numPr>
      </w:pPr>
      <w:r>
        <w:t xml:space="preserve">красная зона (ниже 80%) на двух обходах подряд;</w:t>
      </w:r>
    </w:p>
    <w:p>
      <w:pPr>
        <w:pStyle w:val="Compact"/>
        <w:numPr>
          <w:ilvl w:val="0"/>
          <w:numId w:val="1041"/>
        </w:numPr>
      </w:pPr>
      <w:r>
        <w:t xml:space="preserve">подозрение на нарушение внутренней политики;</w:t>
      </w:r>
    </w:p>
    <w:p>
      <w:pPr>
        <w:pStyle w:val="Compact"/>
        <w:numPr>
          <w:ilvl w:val="0"/>
          <w:numId w:val="1041"/>
        </w:numPr>
      </w:pPr>
      <w:r>
        <w:t xml:space="preserve">обратная связь от сотрудников.</w:t>
      </w:r>
    </w:p>
    <w:p>
      <w:pPr>
        <w:pStyle w:val="FirstParagraph"/>
      </w:pPr>
      <w:r>
        <w:t xml:space="preserve">Формат и документы — те же, результаты сохраняются в общем архиве.</w:t>
      </w:r>
    </w:p>
    <w:p>
      <w:r>
        <w:pict>
          <v:rect style="width:0;height:1.5pt" o:hralign="center" o:hrstd="t" o:hr="t"/>
        </w:pict>
      </w:r>
    </w:p>
    <w:bookmarkEnd w:id="39"/>
    <w:bookmarkStart w:id="40" w:name="X6b4fe933447379ccbea6a640a40a89a2e7bdbc7"/>
    <w:p>
      <w:pPr>
        <w:pStyle w:val="Heading2"/>
      </w:pPr>
      <w:r>
        <w:t xml:space="preserve">12. Ежегодный пересмотр системы</w:t>
      </w:r>
    </w:p>
    <w:p>
      <w:pPr>
        <w:pStyle w:val="FirstParagraph"/>
      </w:pPr>
      <w:r>
        <w:t xml:space="preserve">Ответственный за Gemba-обходы вместе с лидерами команд ежегодно рассматривает: выполнение календаря, показатели процесса и влияния, актуальность схем зон, маршрутов и чек-листов, нагрузку на руководителей, качество обучения и обратную связь участников. Решения оформляются приказом или распоряжением руководства.</w:t>
      </w:r>
    </w:p>
    <w:p>
      <w:r>
        <w:pict>
          <v:rect style="width:0;height:1.5pt" o:hralign="center" o:hrstd="t" o:hr="t"/>
        </w:pict>
      </w:r>
    </w:p>
    <w:bookmarkEnd w:id="40"/>
    <w:bookmarkStart w:id="41" w:name="X08c602b0033e1643f701fe288c94c9a58c9ff35"/>
    <w:p>
      <w:pPr>
        <w:pStyle w:val="Heading2"/>
      </w:pPr>
      <w:r>
        <w:t xml:space="preserve">13. Памятка: 10 правил обхода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Один маршрут — один чек-лист — все уровни.</w:t>
      </w:r>
      <w:r>
        <w:t xml:space="preserve"> </w:t>
      </w:r>
      <w:r>
        <w:t xml:space="preserve">Не менять критерии под уровень.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Идём туда, где создаётся ценность</w:t>
      </w:r>
      <w:r>
        <w:t xml:space="preserve">, и смотрим фактическое состояние.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Один критерий — одно условие</w:t>
      </w:r>
      <w:r>
        <w:t xml:space="preserve">; оценка только 1, 0 или Н/П.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Каждое отклонение — фото «ДО»</w:t>
      </w:r>
      <w:r>
        <w:t xml:space="preserve">, владелец и срок.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Нет фото «ПОСЛЕ» — задача не закрыта.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Не уложились в срок — проблема поднимается на уровень выше.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Оцениваем одинаково на любом уровне</w:t>
      </w:r>
      <w:r>
        <w:t xml:space="preserve">; свою зону не смягчаем.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Вопросы вместо указаний</w:t>
      </w:r>
      <w:r>
        <w:t xml:space="preserve">, благодарность вместо наказания.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Не более 60 минут</w:t>
      </w:r>
      <w:r>
        <w:t xml:space="preserve">; длинный маршрут делим на микромаршруты.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Результаты — на доску в день обхода</w:t>
      </w:r>
      <w:r>
        <w:t xml:space="preserve">; анализ — еженедельно и ежемесячно.</w:t>
      </w:r>
    </w:p>
    <w:p>
      <w:r>
        <w:pict>
          <v:rect style="width:0;height:1.5pt" o:hralign="center" o:hrstd="t" o:hr="t"/>
        </w:pict>
      </w:r>
    </w:p>
    <w:bookmarkEnd w:id="41"/>
    <w:bookmarkStart w:id="42" w:name="Xe3cb257d2b4371ab3207b43e96e349e8238c89d"/>
    <w:p>
      <w:pPr>
        <w:pStyle w:val="Heading2"/>
      </w:pPr>
      <w:r>
        <w:t xml:space="preserve">14. Точки вариативности: что адаптируется под вашу организацию</w:t>
      </w:r>
    </w:p>
    <w:p>
      <w:pPr>
        <w:pStyle w:val="FirstParagraph"/>
      </w:pPr>
      <w:r>
        <w:t xml:space="preserve">Методика состоит из</w:t>
      </w:r>
      <w:r>
        <w:t xml:space="preserve"> </w:t>
      </w:r>
      <w:r>
        <w:rPr>
          <w:b/>
          <w:bCs/>
        </w:rPr>
        <w:t xml:space="preserve">ядра</w:t>
      </w:r>
      <w:r>
        <w:t xml:space="preserve"> </w:t>
      </w:r>
      <w:r>
        <w:t xml:space="preserve">(не меняется) и</w:t>
      </w:r>
      <w:r>
        <w:t xml:space="preserve"> </w:t>
      </w:r>
      <w:r>
        <w:rPr>
          <w:b/>
          <w:bCs/>
        </w:rPr>
        <w:t xml:space="preserve">настраиваемых элементов</w:t>
      </w:r>
      <w:r>
        <w:t xml:space="preserve"> </w:t>
      </w:r>
      <w:r>
        <w:t xml:space="preserve">(адаптируются под организацию). Ниже — карта адаптации.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 методики</w:t>
            </w:r>
          </w:p>
        </w:tc>
        <w:tc>
          <w:tcPr/>
          <w:p>
            <w:pPr>
              <w:pStyle w:val="Compact"/>
            </w:pPr>
            <w:r>
              <w:t xml:space="preserve">Что можно изменить</w:t>
            </w:r>
          </w:p>
        </w:tc>
        <w:tc>
          <w:tcPr/>
          <w:p>
            <w:pPr>
              <w:pStyle w:val="Compact"/>
            </w:pPr>
            <w:r>
              <w:t xml:space="preserve">Что менять не рекомендуется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Названия должностей и уровней</w:t>
            </w:r>
          </w:p>
        </w:tc>
        <w:tc>
          <w:tcPr/>
          <w:p>
            <w:pPr>
              <w:pStyle w:val="Compact"/>
            </w:pPr>
            <w:r>
              <w:t xml:space="preserve">Заменить ГД, ГД-1…ГД-4 на принятые в организации</w:t>
            </w:r>
          </w:p>
        </w:tc>
        <w:tc>
          <w:tcPr/>
          <w:p>
            <w:pPr>
              <w:pStyle w:val="Compact"/>
            </w:pPr>
            <w:r>
              <w:t xml:space="preserve">Сохранить принцип трёхуровневой структуры и распределение ролей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Состав команды обхода</w:t>
            </w:r>
          </w:p>
        </w:tc>
        <w:tc>
          <w:tcPr/>
          <w:p>
            <w:pPr>
              <w:pStyle w:val="Compact"/>
            </w:pPr>
            <w:r>
              <w:t xml:space="preserve">Количество участников, представительство функций</w:t>
            </w:r>
          </w:p>
        </w:tc>
        <w:tc>
          <w:tcPr/>
          <w:p>
            <w:pPr>
              <w:pStyle w:val="Compact"/>
            </w:pPr>
            <w:r>
              <w:t xml:space="preserve">Принцип «представители разных уровней и функций»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Периодичность обходов</w:t>
            </w:r>
          </w:p>
        </w:tc>
        <w:tc>
          <w:tcPr/>
          <w:p>
            <w:pPr>
              <w:pStyle w:val="Compact"/>
            </w:pPr>
            <w:r>
              <w:t xml:space="preserve">Уровень 1 — 1 раз в неделю или 1 раз в две недели; уровень 3 — 2 или 3 раза за смену</w:t>
            </w:r>
          </w:p>
        </w:tc>
        <w:tc>
          <w:tcPr/>
          <w:p>
            <w:pPr>
              <w:pStyle w:val="Compact"/>
            </w:pPr>
            <w:r>
              <w:t xml:space="preserve">Наличие всех трёх уровней и регулярность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Классификатор типов зон</w:t>
            </w:r>
          </w:p>
        </w:tc>
        <w:tc>
          <w:tcPr/>
          <w:p>
            <w:pPr>
              <w:pStyle w:val="Compact"/>
            </w:pPr>
            <w:r>
              <w:t xml:space="preserve">Добавить коды 23+ под свои типы помещений и оборудования</w:t>
            </w:r>
          </w:p>
        </w:tc>
        <w:tc>
          <w:tcPr/>
          <w:p>
            <w:pPr>
              <w:pStyle w:val="Compact"/>
            </w:pPr>
            <w:r>
              <w:t xml:space="preserve">Логику кодирования «№ точки . тип зоны . № зоны»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Критерии чек-листа</w:t>
            </w:r>
          </w:p>
        </w:tc>
        <w:tc>
          <w:tcPr/>
          <w:p>
            <w:pPr>
              <w:pStyle w:val="Compact"/>
            </w:pPr>
            <w:r>
              <w:t xml:space="preserve">Количество (от 7 до 25), формулировки под участок</w:t>
            </w:r>
          </w:p>
        </w:tc>
        <w:tc>
          <w:tcPr/>
          <w:p>
            <w:pPr>
              <w:pStyle w:val="Compact"/>
            </w:pPr>
            <w:r>
              <w:t xml:space="preserve">Атомарность (один критерий — одно условие) и правило «один чек-лист на всех уровнях»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Матрица сроков реагирования</w:t>
            </w:r>
          </w:p>
        </w:tc>
        <w:tc>
          <w:tcPr/>
          <w:p>
            <w:pPr>
              <w:pStyle w:val="Compact"/>
            </w:pPr>
            <w:r>
              <w:t xml:space="preserve">Привязать К2 к концу смены, к 4 часам или иному сроку</w:t>
            </w:r>
          </w:p>
        </w:tc>
        <w:tc>
          <w:tcPr/>
          <w:p>
            <w:pPr>
              <w:pStyle w:val="Compact"/>
            </w:pPr>
            <w:r>
              <w:t xml:space="preserve">Наличие категорий К1–К4 и правил эскалации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Формат фиксации</w:t>
            </w:r>
          </w:p>
        </w:tc>
        <w:tc>
          <w:tcPr/>
          <w:p>
            <w:pPr>
              <w:pStyle w:val="Compact"/>
            </w:pPr>
            <w:r>
              <w:t xml:space="preserve">Бумажный, Excel, Google Sheets, цифровой модуль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фото «ДО» для отклонения и фото «ПОСЛЕ» для закрытия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Форма графика соответствия</w:t>
            </w:r>
          </w:p>
        </w:tc>
        <w:tc>
          <w:tcPr/>
          <w:p>
            <w:pPr>
              <w:pStyle w:val="Compact"/>
            </w:pPr>
            <w:r>
              <w:t xml:space="preserve">Ось X — даты или маршруты</w:t>
            </w:r>
          </w:p>
        </w:tc>
        <w:tc>
          <w:tcPr/>
          <w:p>
            <w:pPr>
              <w:pStyle w:val="Compact"/>
            </w:pPr>
            <w:r>
              <w:t xml:space="preserve">Наличие графика и его обновление в день обхода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Целевые ориентиры показателей</w:t>
            </w:r>
          </w:p>
        </w:tc>
        <w:tc>
          <w:tcPr/>
          <w:p>
            <w:pPr>
              <w:pStyle w:val="Compact"/>
            </w:pPr>
            <w:r>
              <w:t xml:space="preserve">Уточнить по итогам пилота</w:t>
            </w:r>
          </w:p>
        </w:tc>
        <w:tc>
          <w:tcPr/>
          <w:p>
            <w:pPr>
              <w:pStyle w:val="Compact"/>
            </w:pPr>
            <w:r>
              <w:t xml:space="preserve">Формулы расчёта показателей процесса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Формы приложений</w:t>
            </w:r>
          </w:p>
        </w:tc>
        <w:tc>
          <w:tcPr/>
          <w:p>
            <w:pPr>
              <w:pStyle w:val="Compact"/>
            </w:pPr>
            <w:r>
              <w:t xml:space="preserve">Адаптировать под внутренний документооборот</w:t>
            </w:r>
          </w:p>
        </w:tc>
        <w:tc>
          <w:tcPr/>
          <w:p>
            <w:pPr>
              <w:pStyle w:val="Compact"/>
            </w:pPr>
            <w:r>
              <w:t xml:space="preserve">Обязательные графы (код точки, категория, фото, владелец, срок, статус)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Как пользоваться картой:</w:t>
      </w:r>
      <w:r>
        <w:t xml:space="preserve"> </w:t>
      </w:r>
      <w:r>
        <w:t xml:space="preserve">перед внедрением пройдите по таблице и зафиксируйте решения по каждому пункту. Это и есть «настройка методики под организацию» — без переписывания ядра.</w:t>
      </w:r>
    </w:p>
    <w:p>
      <w:r>
        <w:pict>
          <v:rect style="width:0;height:1.5pt" o:hralign="center" o:hrstd="t" o:hr="t"/>
        </w:pict>
      </w:r>
    </w:p>
    <w:bookmarkEnd w:id="42"/>
    <w:bookmarkStart w:id="52" w:name="Xb8b77c2aa26d63c2f764705c53cd1faed4fb939"/>
    <w:p>
      <w:pPr>
        <w:pStyle w:val="Heading2"/>
      </w:pPr>
      <w:r>
        <w:t xml:space="preserve">15. Приложения</w:t>
      </w:r>
    </w:p>
    <w:bookmarkStart w:id="43" w:name="Xaeb0c87d567e7831584d294f94e2dad9ea37117"/>
    <w:p>
      <w:pPr>
        <w:pStyle w:val="Heading3"/>
      </w:pPr>
      <w:r>
        <w:t xml:space="preserve">Приложение 1. Классификатор типов зон и стандартные точки контроля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Тип зоны</w:t>
            </w:r>
          </w:p>
        </w:tc>
        <w:tc>
          <w:tcPr/>
          <w:p>
            <w:pPr>
              <w:pStyle w:val="Compact"/>
            </w:pPr>
            <w:r>
              <w:t xml:space="preserve">Стандартные точки контроля (что проверяем по 5S)</w:t>
            </w:r>
          </w:p>
        </w:tc>
        <w:tc>
          <w:tcPr/>
          <w:p>
            <w:pPr>
              <w:pStyle w:val="Compact"/>
            </w:pPr>
            <w:r>
              <w:t xml:space="preserve">Типовые подтверждения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Зона хранения сырья и комплектующих</w:t>
            </w:r>
          </w:p>
        </w:tc>
        <w:tc>
          <w:tcPr/>
          <w:p>
            <w:pPr>
              <w:pStyle w:val="Compact"/>
            </w:pPr>
            <w:r>
              <w:t xml:space="preserve">Сырьё размещено по маркировке; посторонних предметов нет; зона чистая; уборочный инвентарь на месте</w:t>
            </w:r>
          </w:p>
        </w:tc>
        <w:tc>
          <w:tcPr/>
          <w:p>
            <w:pPr>
              <w:pStyle w:val="Compact"/>
            </w:pPr>
            <w:r>
              <w:t xml:space="preserve">Маркировка, схема хранения, чек-лист уборки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Зона хранения готовой продукции</w:t>
            </w:r>
          </w:p>
        </w:tc>
        <w:tc>
          <w:tcPr/>
          <w:p>
            <w:pPr>
              <w:pStyle w:val="Compact"/>
            </w:pPr>
            <w:r>
              <w:t xml:space="preserve">Продукция размещена по маркировке; упаковка целая; зона чистая; проходы свободны</w:t>
            </w:r>
          </w:p>
        </w:tc>
        <w:tc>
          <w:tcPr/>
          <w:p>
            <w:pPr>
              <w:pStyle w:val="Compact"/>
            </w:pPr>
            <w:r>
              <w:t xml:space="preserve">Маркировка, схема размещения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Зона хранения инструмента и оснастки</w:t>
            </w:r>
          </w:p>
        </w:tc>
        <w:tc>
          <w:tcPr/>
          <w:p>
            <w:pPr>
              <w:pStyle w:val="Compact"/>
            </w:pPr>
            <w:r>
              <w:t xml:space="preserve">Инструмент размещён по стандарту; есть перечень; посторонних предметов нет; зона чистая</w:t>
            </w:r>
          </w:p>
        </w:tc>
        <w:tc>
          <w:tcPr/>
          <w:p>
            <w:pPr>
              <w:pStyle w:val="Compact"/>
            </w:pPr>
            <w:r>
              <w:t xml:space="preserve">Перечень оснастки, маркировка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Рабочее место оператора</w:t>
            </w:r>
          </w:p>
        </w:tc>
        <w:tc>
          <w:tcPr/>
          <w:p>
            <w:pPr>
              <w:pStyle w:val="Compact"/>
            </w:pPr>
            <w:r>
              <w:t xml:space="preserve">Визуализация (разметка, маркировка); инструмент на местах; лишнего нет; документация актуальна и доступна</w:t>
            </w:r>
          </w:p>
        </w:tc>
        <w:tc>
          <w:tcPr/>
          <w:p>
            <w:pPr>
              <w:pStyle w:val="Compact"/>
            </w:pPr>
            <w:r>
              <w:t xml:space="preserve">СОП/СОК, чек-лист приёмки смены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Зона уборки и санитарная зона</w:t>
            </w:r>
          </w:p>
        </w:tc>
        <w:tc>
          <w:tcPr/>
          <w:p>
            <w:pPr>
              <w:pStyle w:val="Compact"/>
            </w:pPr>
            <w:r>
              <w:t xml:space="preserve">Инвентарь промаркирован и хранится в отведённом месте; зона не захламлена; график уборки соблюдается</w:t>
            </w:r>
          </w:p>
        </w:tc>
        <w:tc>
          <w:tcPr/>
          <w:p>
            <w:pPr>
              <w:pStyle w:val="Compact"/>
            </w:pPr>
            <w:r>
              <w:t xml:space="preserve">Чек-лист уборки, график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Зона основного технологического оборудования</w:t>
            </w:r>
          </w:p>
        </w:tc>
        <w:tc>
          <w:tcPr/>
          <w:p>
            <w:pPr>
              <w:pStyle w:val="Compact"/>
            </w:pPr>
            <w:r>
              <w:t xml:space="preserve">Оборудование чистое; подтёков масла и СОЖ нет; крепления целы; посторонних предметов на оборудовании нет; электрошкафы закрыты</w:t>
            </w:r>
          </w:p>
        </w:tc>
        <w:tc>
          <w:tcPr/>
          <w:p>
            <w:pPr>
              <w:pStyle w:val="Compact"/>
            </w:pPr>
            <w:r>
              <w:t xml:space="preserve">Журнал обслуживания, инструкция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Зона электрошкафов и КИП</w:t>
            </w:r>
          </w:p>
        </w:tc>
        <w:tc>
          <w:tcPr/>
          <w:p>
            <w:pPr>
              <w:pStyle w:val="Compact"/>
            </w:pPr>
            <w:r>
              <w:t xml:space="preserve">Шкафы закрыты; КИП без повреждений; кабели не спутаны и целы; «скотч-инжиниринга» нет</w:t>
            </w:r>
          </w:p>
        </w:tc>
        <w:tc>
          <w:tcPr/>
          <w:p>
            <w:pPr>
              <w:pStyle w:val="Compact"/>
            </w:pPr>
            <w:r>
              <w:t xml:space="preserve">Схема подключений, журнал осмотра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Пожарная и аварийная безопасность</w:t>
            </w:r>
          </w:p>
        </w:tc>
        <w:tc>
          <w:tcPr/>
          <w:p>
            <w:pPr>
              <w:pStyle w:val="Compact"/>
            </w:pPr>
            <w:r>
              <w:t xml:space="preserve">Огнетушители на местах, пломбы целы, срок проверки не истёк; эвакуационные пути и выходы свободны, знаки видны</w:t>
            </w:r>
          </w:p>
        </w:tc>
        <w:tc>
          <w:tcPr/>
          <w:p>
            <w:pPr>
              <w:pStyle w:val="Compact"/>
            </w:pPr>
            <w:r>
              <w:t xml:space="preserve">Бирки проверки, план эвакуации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Отходы</w:t>
            </w:r>
          </w:p>
        </w:tc>
        <w:tc>
          <w:tcPr/>
          <w:p>
            <w:pPr>
              <w:pStyle w:val="Compact"/>
            </w:pPr>
            <w:r>
              <w:t xml:space="preserve">Отходы разделены по видам; ёмкости промаркированы; переполнения нет</w:t>
            </w:r>
          </w:p>
        </w:tc>
        <w:tc>
          <w:tcPr/>
          <w:p>
            <w:pPr>
              <w:pStyle w:val="Compact"/>
            </w:pPr>
            <w:r>
              <w:t xml:space="preserve">Схема сбора отходов, график вывоза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Зона хранения полуфабрикатов</w:t>
            </w:r>
          </w:p>
        </w:tc>
        <w:tc>
          <w:tcPr/>
          <w:p>
            <w:pPr>
              <w:pStyle w:val="Compact"/>
            </w:pPr>
            <w:r>
              <w:t xml:space="preserve">Полуфабрикаты размещены по маркировке; партия идентифицирована; посторонних предметов нет; зона чистая</w:t>
            </w:r>
          </w:p>
        </w:tc>
        <w:tc>
          <w:tcPr/>
          <w:p>
            <w:pPr>
              <w:pStyle w:val="Compact"/>
            </w:pPr>
            <w:r>
              <w:t xml:space="preserve">Маркировка, схема размещения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Ёмкости и резервуары</w:t>
            </w:r>
          </w:p>
        </w:tc>
        <w:tc>
          <w:tcPr/>
          <w:p>
            <w:pPr>
              <w:pStyle w:val="Compact"/>
            </w:pPr>
            <w:r>
              <w:t xml:space="preserve">Ёмкости закрыты и промаркированы; подтёков и протечек нет; направление потока и уровни обозначены; посторонних предметов нет</w:t>
            </w:r>
          </w:p>
        </w:tc>
        <w:tc>
          <w:tcPr/>
          <w:p>
            <w:pPr>
              <w:pStyle w:val="Compact"/>
            </w:pPr>
            <w:r>
              <w:t xml:space="preserve">Маркировка, журнал осмотра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Доски визуального управления</w:t>
            </w:r>
          </w:p>
        </w:tc>
        <w:tc>
          <w:tcPr/>
          <w:p>
            <w:pPr>
              <w:pStyle w:val="Compact"/>
            </w:pPr>
            <w:r>
              <w:t xml:space="preserve">Информация актуальна (показатели, график соответствия, календарь, план действий); доска чистая и доступна</w:t>
            </w:r>
          </w:p>
        </w:tc>
        <w:tc>
          <w:tcPr/>
          <w:p>
            <w:pPr>
              <w:pStyle w:val="Compact"/>
            </w:pPr>
            <w:r>
              <w:t xml:space="preserve">Доска, дата последнего обновления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Как пользоваться.</w:t>
      </w:r>
      <w:r>
        <w:t xml:space="preserve"> </w:t>
      </w:r>
      <w:r>
        <w:t xml:space="preserve">Чек-лист маршрута собирается из стандартных точек: для каждой точки берутся стандартные проверки, разбиваются на атомарные критерии (раздел 7.4) и дополняются проблемами конкретного участка. К одной точке может относиться несколько критериев. Типовые точки на плане участка: оборудование и машины, ёмкости, места хранения, доски, шкафы, рабочее место оператора.</w:t>
      </w:r>
    </w:p>
    <w:p>
      <w:pPr>
        <w:pStyle w:val="BodyText"/>
      </w:pPr>
      <w:r>
        <w:t xml:space="preserve">Классификатор дополняется кодами от 23 по мере появления новых типов зон; изменения вносит ответственный за Gemba-обходы.</w:t>
      </w:r>
    </w:p>
    <w:p>
      <w:r>
        <w:pict>
          <v:rect style="width:0;height:1.5pt" o:hralign="center" o:hrstd="t" o:hr="t"/>
        </w:pict>
      </w:r>
    </w:p>
    <w:bookmarkEnd w:id="43"/>
    <w:bookmarkStart w:id="44" w:name="приложение-2-форма-календаря-обходов"/>
    <w:p>
      <w:pPr>
        <w:pStyle w:val="Heading3"/>
      </w:pPr>
      <w:r>
        <w:t xml:space="preserve">Приложение 2. Форма календаря обходов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990"/>
        <w:gridCol w:w="990"/>
        <w:gridCol w:w="990"/>
        <w:gridCol w:w="990"/>
        <w:gridCol w:w="990"/>
        <w:gridCol w:w="990"/>
        <w:gridCol w:w="990"/>
        <w:gridCol w:w="9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Дата</w:t>
            </w:r>
          </w:p>
        </w:tc>
        <w:tc>
          <w:tcPr/>
          <w:p>
            <w:pPr>
              <w:pStyle w:val="Compact"/>
            </w:pPr>
            <w:r>
              <w:t xml:space="preserve">Время</w:t>
            </w:r>
          </w:p>
        </w:tc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Маршрут</w:t>
            </w:r>
          </w:p>
        </w:tc>
        <w:tc>
          <w:tcPr/>
          <w:p>
            <w:pPr>
              <w:pStyle w:val="Compact"/>
            </w:pPr>
            <w:r>
              <w:t xml:space="preserve">Лидер</w:t>
            </w:r>
          </w:p>
        </w:tc>
        <w:tc>
          <w:tcPr/>
          <w:p>
            <w:pPr>
              <w:pStyle w:val="Compact"/>
            </w:pPr>
            <w:r>
              <w:t xml:space="preserve">Участники</w:t>
            </w:r>
          </w:p>
        </w:tc>
        <w:tc>
          <w:tcPr/>
          <w:p>
            <w:pPr>
              <w:pStyle w:val="Compact"/>
            </w:pPr>
            <w:r>
              <w:t xml:space="preserve">Статус (план / факт / перенос)</w:t>
            </w:r>
          </w:p>
        </w:tc>
        <w:tc>
          <w:tcPr/>
          <w:p>
            <w:pPr>
              <w:pStyle w:val="Compact"/>
            </w:pPr>
            <w:r>
              <w:t xml:space="preserve">Примечание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Пример: 02.03</w:t>
            </w:r>
          </w:p>
        </w:tc>
        <w:tc>
          <w:tcPr/>
          <w:p>
            <w:pPr>
              <w:pStyle w:val="Compact"/>
            </w:pPr>
            <w:r>
              <w:t xml:space="preserve">08:00</w:t>
            </w: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Маршрут 1, литьевой участок</w:t>
            </w:r>
          </w:p>
        </w:tc>
        <w:tc>
          <w:tcPr/>
          <w:p>
            <w:pPr>
              <w:pStyle w:val="Compact"/>
            </w:pPr>
            <w:r>
              <w:t xml:space="preserve">Начальник смены</w:t>
            </w:r>
          </w:p>
        </w:tc>
        <w:tc>
          <w:tcPr/>
          <w:p>
            <w:pPr>
              <w:pStyle w:val="Compact"/>
            </w:pPr>
            <w:r>
              <w:t xml:space="preserve">Оператор, наладчик</w:t>
            </w:r>
          </w:p>
        </w:tc>
        <w:tc>
          <w:tcPr/>
          <w:p>
            <w:pPr>
              <w:pStyle w:val="Compact"/>
            </w:pPr>
            <w:r>
              <w:t xml:space="preserve">План</w:t>
            </w:r>
          </w:p>
        </w:tc>
        <w:tc>
          <w:tcPr/>
          <w:p>
            <w:pPr>
              <w:pStyle w:val="Compact"/>
            </w:pPr>
            <w:r>
              <w:t xml:space="preserve">—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r>
        <w:pict>
          <v:rect style="width:0;height:1.5pt" o:hralign="center" o:hrstd="t" o:hr="t"/>
        </w:pict>
      </w:r>
    </w:p>
    <w:bookmarkEnd w:id="44"/>
    <w:bookmarkStart w:id="45" w:name="Xad667ea96d3d2b3a857d6d9aeb8e42da2f13ba5"/>
    <w:p>
      <w:pPr>
        <w:pStyle w:val="Heading3"/>
      </w:pPr>
      <w:r>
        <w:t xml:space="preserve">Приложение 3. Образец чек-листа маршрута (полная версия)</w:t>
      </w:r>
    </w:p>
    <w:p>
      <w:pPr>
        <w:pStyle w:val="FirstParagraph"/>
      </w:pPr>
      <w:r>
        <w:rPr>
          <w:b/>
          <w:bCs/>
        </w:rPr>
        <w:t xml:space="preserve">Маршрут:</w:t>
      </w:r>
      <w:r>
        <w:t xml:space="preserve"> </w:t>
      </w:r>
      <w:r>
        <w:t xml:space="preserve">______</w:t>
      </w:r>
      <w:r>
        <w:t xml:space="preserve"> </w:t>
      </w:r>
      <w:r>
        <w:rPr>
          <w:b/>
          <w:bCs/>
        </w:rPr>
        <w:t xml:space="preserve">Дата:</w:t>
      </w:r>
      <w:r>
        <w:t xml:space="preserve"> </w:t>
      </w:r>
      <w:r>
        <w:t xml:space="preserve">______</w:t>
      </w:r>
      <w:r>
        <w:t xml:space="preserve"> </w:t>
      </w:r>
      <w:r>
        <w:rPr>
          <w:b/>
          <w:bCs/>
        </w:rPr>
        <w:t xml:space="preserve">Начало:</w:t>
      </w:r>
      <w:r>
        <w:t xml:space="preserve"> </w:t>
      </w:r>
      <w:r>
        <w:t xml:space="preserve">____</w:t>
      </w:r>
      <w:r>
        <w:t xml:space="preserve"> </w:t>
      </w:r>
      <w:r>
        <w:rPr>
          <w:b/>
          <w:bCs/>
        </w:rPr>
        <w:t xml:space="preserve">Окончание:</w:t>
      </w:r>
      <w:r>
        <w:t xml:space="preserve"> </w:t>
      </w:r>
      <w:r>
        <w:t xml:space="preserve">____</w:t>
      </w:r>
    </w:p>
    <w:p>
      <w:pPr>
        <w:pStyle w:val="BodyText"/>
      </w:pPr>
      <w:r>
        <w:rPr>
          <w:b/>
          <w:bCs/>
        </w:rPr>
        <w:t xml:space="preserve">Уровень обхода:</w:t>
      </w:r>
      <w:r>
        <w:t xml:space="preserve"> </w:t>
      </w:r>
      <w:r>
        <w:t xml:space="preserve">ГД / ГД-1 / ГД-2 / ГД-3</w:t>
      </w:r>
      <w:r>
        <w:t xml:space="preserve"> </w:t>
      </w:r>
      <w:r>
        <w:rPr>
          <w:b/>
          <w:bCs/>
        </w:rPr>
        <w:t xml:space="preserve">Лидер:</w:t>
      </w:r>
      <w:r>
        <w:t xml:space="preserve"> </w:t>
      </w:r>
      <w:r>
        <w:t xml:space="preserve">______</w:t>
      </w:r>
      <w:r>
        <w:t xml:space="preserve"> </w:t>
      </w:r>
      <w:r>
        <w:rPr>
          <w:b/>
          <w:bCs/>
        </w:rPr>
        <w:t xml:space="preserve">Участники:</w:t>
      </w:r>
      <w:r>
        <w:t xml:space="preserve"> </w:t>
      </w:r>
      <w:r>
        <w:t xml:space="preserve">______</w:t>
      </w:r>
    </w:p>
    <w:p>
      <w:pPr>
        <w:pStyle w:val="BodyText"/>
      </w:pPr>
      <w:r>
        <w:t xml:space="preserve">Оценка:</w:t>
      </w:r>
      <w:r>
        <w:t xml:space="preserve"> </w:t>
      </w:r>
      <w:r>
        <w:rPr>
          <w:b/>
          <w:bCs/>
        </w:rPr>
        <w:t xml:space="preserve">1</w:t>
      </w:r>
      <w:r>
        <w:t xml:space="preserve"> </w:t>
      </w:r>
      <w:r>
        <w:t xml:space="preserve">— соответствует,</w:t>
      </w:r>
      <w:r>
        <w:t xml:space="preserve"> </w:t>
      </w:r>
      <w:r>
        <w:rPr>
          <w:b/>
          <w:bCs/>
        </w:rPr>
        <w:t xml:space="preserve">0</w:t>
      </w:r>
      <w:r>
        <w:t xml:space="preserve"> </w:t>
      </w:r>
      <w:r>
        <w:t xml:space="preserve">— не соответствует,</w:t>
      </w:r>
      <w:r>
        <w:t xml:space="preserve"> </w:t>
      </w:r>
      <w:r>
        <w:rPr>
          <w:b/>
          <w:bCs/>
        </w:rPr>
        <w:t xml:space="preserve">Н/П</w:t>
      </w:r>
      <w:r>
        <w:t xml:space="preserve"> </w:t>
      </w:r>
      <w:r>
        <w:t xml:space="preserve">— не применимо (причина в комментарии). Категории реагирования К1–К4 — в разделе 9.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990"/>
        <w:gridCol w:w="990"/>
        <w:gridCol w:w="990"/>
        <w:gridCol w:w="990"/>
        <w:gridCol w:w="990"/>
        <w:gridCol w:w="990"/>
        <w:gridCol w:w="990"/>
        <w:gridCol w:w="9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Код точки</w:t>
            </w:r>
          </w:p>
        </w:tc>
        <w:tc>
          <w:tcPr/>
          <w:p>
            <w:pPr>
              <w:pStyle w:val="Compact"/>
            </w:pPr>
            <w:r>
              <w:t xml:space="preserve">Что проверяем</w:t>
            </w:r>
          </w:p>
        </w:tc>
        <w:tc>
          <w:tcPr/>
          <w:p>
            <w:pPr>
              <w:pStyle w:val="Compact"/>
            </w:pPr>
            <w:r>
              <w:t xml:space="preserve">Кат.</w:t>
            </w:r>
          </w:p>
        </w:tc>
        <w:tc>
          <w:tcPr/>
          <w:p>
            <w:pPr>
              <w:pStyle w:val="Compact"/>
            </w:pPr>
            <w:r>
              <w:t xml:space="preserve">Срок по кат.</w:t>
            </w:r>
          </w:p>
        </w:tc>
        <w:tc>
          <w:tcPr/>
          <w:p>
            <w:pPr>
              <w:pStyle w:val="Compact"/>
            </w:pPr>
            <w:r>
              <w:t xml:space="preserve">Подтверждение</w:t>
            </w:r>
          </w:p>
        </w:tc>
        <w:tc>
          <w:tcPr/>
          <w:p>
            <w:pPr>
              <w:pStyle w:val="Compact"/>
            </w:pPr>
            <w:r>
              <w:t xml:space="preserve">Оценка</w:t>
            </w:r>
          </w:p>
        </w:tc>
        <w:tc>
          <w:tcPr/>
          <w:p>
            <w:pPr>
              <w:pStyle w:val="Compact"/>
            </w:pPr>
            <w:r>
              <w:t xml:space="preserve">Комментарий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1.11.1</w:t>
            </w:r>
          </w:p>
        </w:tc>
        <w:tc>
          <w:tcPr/>
          <w:p>
            <w:pPr>
              <w:pStyle w:val="Compact"/>
            </w:pPr>
            <w:r>
              <w:t xml:space="preserve">Сырьё и комплектующие находятся в отведённых местах и промаркированы</w:t>
            </w:r>
          </w:p>
        </w:tc>
        <w:tc>
          <w:tcPr/>
          <w:p>
            <w:pPr>
              <w:pStyle w:val="Compact"/>
            </w:pPr>
            <w:r>
              <w:t xml:space="preserve">К3</w:t>
            </w:r>
          </w:p>
        </w:tc>
        <w:tc>
          <w:tcPr/>
          <w:p>
            <w:pPr>
              <w:pStyle w:val="Compact"/>
            </w:pPr>
            <w:r>
              <w:t xml:space="preserve">до 7 дней</w:t>
            </w:r>
          </w:p>
        </w:tc>
        <w:tc>
          <w:tcPr/>
          <w:p>
            <w:pPr>
              <w:pStyle w:val="Compact"/>
            </w:pPr>
            <w:r>
              <w:t xml:space="preserve">Схема хранения, маркировка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1.11.1</w:t>
            </w:r>
          </w:p>
        </w:tc>
        <w:tc>
          <w:tcPr/>
          <w:p>
            <w:pPr>
              <w:pStyle w:val="Compact"/>
            </w:pPr>
            <w:r>
              <w:t xml:space="preserve">Посторонние предметы в зоне хранения отсутствуют</w:t>
            </w:r>
          </w:p>
        </w:tc>
        <w:tc>
          <w:tcPr/>
          <w:p>
            <w:pPr>
              <w:pStyle w:val="Compact"/>
            </w:pPr>
            <w:r>
              <w:t xml:space="preserve">К2</w:t>
            </w:r>
          </w:p>
        </w:tc>
        <w:tc>
          <w:tcPr/>
          <w:p>
            <w:pPr>
              <w:pStyle w:val="Compact"/>
            </w:pPr>
            <w:r>
              <w:t xml:space="preserve">до конца смены</w:t>
            </w:r>
          </w:p>
        </w:tc>
        <w:tc>
          <w:tcPr/>
          <w:p>
            <w:pPr>
              <w:pStyle w:val="Compact"/>
            </w:pPr>
            <w:r>
              <w:t xml:space="preserve">Визуально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1.11.1</w:t>
            </w:r>
          </w:p>
        </w:tc>
        <w:tc>
          <w:tcPr/>
          <w:p>
            <w:pPr>
              <w:pStyle w:val="Compact"/>
            </w:pPr>
            <w:r>
              <w:t xml:space="preserve">Проходы и подъезды свободны, высота штабелей в пределах нормы</w:t>
            </w:r>
          </w:p>
        </w:tc>
        <w:tc>
          <w:tcPr/>
          <w:p>
            <w:pPr>
              <w:pStyle w:val="Compact"/>
            </w:pPr>
            <w:r>
              <w:t xml:space="preserve">К1</w:t>
            </w:r>
          </w:p>
        </w:tc>
        <w:tc>
          <w:tcPr/>
          <w:p>
            <w:pPr>
              <w:pStyle w:val="Compact"/>
            </w:pPr>
            <w:r>
              <w:t xml:space="preserve">немедленно</w:t>
            </w:r>
          </w:p>
        </w:tc>
        <w:tc>
          <w:tcPr/>
          <w:p>
            <w:pPr>
              <w:pStyle w:val="Compact"/>
            </w:pPr>
            <w:r>
              <w:t xml:space="preserve">Разметка проходов, норматив высоты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2.16.1</w:t>
            </w:r>
          </w:p>
        </w:tc>
        <w:tc>
          <w:tcPr/>
          <w:p>
            <w:pPr>
              <w:pStyle w:val="Compact"/>
            </w:pPr>
            <w:r>
              <w:t xml:space="preserve">Оборудование чистое, подтёков масла и СОЖ нет</w:t>
            </w:r>
          </w:p>
        </w:tc>
        <w:tc>
          <w:tcPr/>
          <w:p>
            <w:pPr>
              <w:pStyle w:val="Compact"/>
            </w:pPr>
            <w:r>
              <w:t xml:space="preserve">К2</w:t>
            </w:r>
          </w:p>
        </w:tc>
        <w:tc>
          <w:tcPr/>
          <w:p>
            <w:pPr>
              <w:pStyle w:val="Compact"/>
            </w:pPr>
            <w:r>
              <w:t xml:space="preserve">до конца смены</w:t>
            </w:r>
          </w:p>
        </w:tc>
        <w:tc>
          <w:tcPr/>
          <w:p>
            <w:pPr>
              <w:pStyle w:val="Compact"/>
            </w:pPr>
            <w:r>
              <w:t xml:space="preserve">Визуально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2.16.1</w:t>
            </w:r>
          </w:p>
        </w:tc>
        <w:tc>
          <w:tcPr/>
          <w:p>
            <w:pPr>
              <w:pStyle w:val="Compact"/>
            </w:pPr>
            <w:r>
              <w:t xml:space="preserve">Защитные ограждения и блокировки на месте и исправны</w:t>
            </w:r>
          </w:p>
        </w:tc>
        <w:tc>
          <w:tcPr/>
          <w:p>
            <w:pPr>
              <w:pStyle w:val="Compact"/>
            </w:pPr>
            <w:r>
              <w:t xml:space="preserve">К1</w:t>
            </w:r>
          </w:p>
        </w:tc>
        <w:tc>
          <w:tcPr/>
          <w:p>
            <w:pPr>
              <w:pStyle w:val="Compact"/>
            </w:pPr>
            <w:r>
              <w:t xml:space="preserve">немедленно</w:t>
            </w:r>
          </w:p>
        </w:tc>
        <w:tc>
          <w:tcPr/>
          <w:p>
            <w:pPr>
              <w:pStyle w:val="Compact"/>
            </w:pPr>
            <w:r>
              <w:t xml:space="preserve">Осмотр ограждений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2.16.1</w:t>
            </w:r>
          </w:p>
        </w:tc>
        <w:tc>
          <w:tcPr/>
          <w:p>
            <w:pPr>
              <w:pStyle w:val="Compact"/>
            </w:pPr>
            <w:r>
              <w:t xml:space="preserve">Крепления и соединения целы, временных решений (скотч, проволока, ветошь) нет</w:t>
            </w:r>
          </w:p>
        </w:tc>
        <w:tc>
          <w:tcPr/>
          <w:p>
            <w:pPr>
              <w:pStyle w:val="Compact"/>
            </w:pPr>
            <w:r>
              <w:t xml:space="preserve">К3</w:t>
            </w:r>
          </w:p>
        </w:tc>
        <w:tc>
          <w:tcPr/>
          <w:p>
            <w:pPr>
              <w:pStyle w:val="Compact"/>
            </w:pPr>
            <w:r>
              <w:t xml:space="preserve">до 7 дней</w:t>
            </w:r>
          </w:p>
        </w:tc>
        <w:tc>
          <w:tcPr/>
          <w:p>
            <w:pPr>
              <w:pStyle w:val="Compact"/>
            </w:pPr>
            <w:r>
              <w:t xml:space="preserve">Визуально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2.16.1</w:t>
            </w:r>
          </w:p>
        </w:tc>
        <w:tc>
          <w:tcPr/>
          <w:p>
            <w:pPr>
              <w:pStyle w:val="Compact"/>
            </w:pPr>
            <w:r>
              <w:t xml:space="preserve">Утечек воды, масла и сжатого воздуха нет</w:t>
            </w:r>
          </w:p>
        </w:tc>
        <w:tc>
          <w:tcPr/>
          <w:p>
            <w:pPr>
              <w:pStyle w:val="Compact"/>
            </w:pPr>
            <w:r>
              <w:t xml:space="preserve">К2</w:t>
            </w:r>
          </w:p>
        </w:tc>
        <w:tc>
          <w:tcPr/>
          <w:p>
            <w:pPr>
              <w:pStyle w:val="Compact"/>
            </w:pPr>
            <w:r>
              <w:t xml:space="preserve">до конца смены</w:t>
            </w:r>
          </w:p>
        </w:tc>
        <w:tc>
          <w:tcPr/>
          <w:p>
            <w:pPr>
              <w:pStyle w:val="Compact"/>
            </w:pPr>
            <w:r>
              <w:t xml:space="preserve">Визуально, на слух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3.14.1</w:t>
            </w:r>
          </w:p>
        </w:tc>
        <w:tc>
          <w:tcPr/>
          <w:p>
            <w:pPr>
              <w:pStyle w:val="Compact"/>
            </w:pPr>
            <w:r>
              <w:t xml:space="preserve">Разметка и маркировка рабочего места видимы и соблюдаются</w:t>
            </w:r>
          </w:p>
        </w:tc>
        <w:tc>
          <w:tcPr/>
          <w:p>
            <w:pPr>
              <w:pStyle w:val="Compact"/>
            </w:pPr>
            <w:r>
              <w:t xml:space="preserve">К3</w:t>
            </w:r>
          </w:p>
        </w:tc>
        <w:tc>
          <w:tcPr/>
          <w:p>
            <w:pPr>
              <w:pStyle w:val="Compact"/>
            </w:pPr>
            <w:r>
              <w:t xml:space="preserve">до 7 дней</w:t>
            </w:r>
          </w:p>
        </w:tc>
        <w:tc>
          <w:tcPr/>
          <w:p>
            <w:pPr>
              <w:pStyle w:val="Compact"/>
            </w:pPr>
            <w:r>
              <w:t xml:space="preserve">Стандарт рабочего места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3.14.1</w:t>
            </w:r>
          </w:p>
        </w:tc>
        <w:tc>
          <w:tcPr/>
          <w:p>
            <w:pPr>
              <w:pStyle w:val="Compact"/>
            </w:pPr>
            <w:r>
              <w:t xml:space="preserve">Инструмент и материалы лежат на своих местах, лишнего нет</w:t>
            </w:r>
          </w:p>
        </w:tc>
        <w:tc>
          <w:tcPr/>
          <w:p>
            <w:pPr>
              <w:pStyle w:val="Compact"/>
            </w:pPr>
            <w:r>
              <w:t xml:space="preserve">К2</w:t>
            </w:r>
          </w:p>
        </w:tc>
        <w:tc>
          <w:tcPr/>
          <w:p>
            <w:pPr>
              <w:pStyle w:val="Compact"/>
            </w:pPr>
            <w:r>
              <w:t xml:space="preserve">до конца смены</w:t>
            </w:r>
          </w:p>
        </w:tc>
        <w:tc>
          <w:tcPr/>
          <w:p>
            <w:pPr>
              <w:pStyle w:val="Compact"/>
            </w:pPr>
            <w:r>
              <w:t xml:space="preserve">Схема размещения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3.14.1</w:t>
            </w:r>
          </w:p>
        </w:tc>
        <w:tc>
          <w:tcPr/>
          <w:p>
            <w:pPr>
              <w:pStyle w:val="Compact"/>
            </w:pPr>
            <w:r>
              <w:t xml:space="preserve">На рабочем месте доступна актуальная версия СОП</w:t>
            </w:r>
          </w:p>
        </w:tc>
        <w:tc>
          <w:tcPr/>
          <w:p>
            <w:pPr>
              <w:pStyle w:val="Compact"/>
            </w:pPr>
            <w:r>
              <w:t xml:space="preserve">К3</w:t>
            </w:r>
          </w:p>
        </w:tc>
        <w:tc>
          <w:tcPr/>
          <w:p>
            <w:pPr>
              <w:pStyle w:val="Compact"/>
            </w:pPr>
            <w:r>
              <w:t xml:space="preserve">до 7 дней</w:t>
            </w:r>
          </w:p>
        </w:tc>
        <w:tc>
          <w:tcPr/>
          <w:p>
            <w:pPr>
              <w:pStyle w:val="Compact"/>
            </w:pPr>
            <w:r>
              <w:t xml:space="preserve">Номер версии СОП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3.14.1</w:t>
            </w:r>
          </w:p>
        </w:tc>
        <w:tc>
          <w:tcPr/>
          <w:p>
            <w:pPr>
              <w:pStyle w:val="Compact"/>
            </w:pPr>
            <w:r>
              <w:t xml:space="preserve">Оператор знает показатели своей смены и текущий результат</w:t>
            </w:r>
          </w:p>
        </w:tc>
        <w:tc>
          <w:tcPr/>
          <w:p>
            <w:pPr>
              <w:pStyle w:val="Compact"/>
            </w:pPr>
            <w:r>
              <w:t xml:space="preserve">К3</w:t>
            </w:r>
          </w:p>
        </w:tc>
        <w:tc>
          <w:tcPr/>
          <w:p>
            <w:pPr>
              <w:pStyle w:val="Compact"/>
            </w:pPr>
            <w:r>
              <w:t xml:space="preserve">до 7 дней</w:t>
            </w:r>
          </w:p>
        </w:tc>
        <w:tc>
          <w:tcPr/>
          <w:p>
            <w:pPr>
              <w:pStyle w:val="Compact"/>
            </w:pPr>
            <w:r>
              <w:t xml:space="preserve">Вопрос оператору, доска показателей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3.14.1</w:t>
            </w:r>
          </w:p>
        </w:tc>
        <w:tc>
          <w:tcPr/>
          <w:p>
            <w:pPr>
              <w:pStyle w:val="Compact"/>
            </w:pPr>
            <w:r>
              <w:t xml:space="preserve">СИЗ применяются в соответствии с требованиями участка</w:t>
            </w:r>
          </w:p>
        </w:tc>
        <w:tc>
          <w:tcPr/>
          <w:p>
            <w:pPr>
              <w:pStyle w:val="Compact"/>
            </w:pPr>
            <w:r>
              <w:t xml:space="preserve">К1</w:t>
            </w:r>
          </w:p>
        </w:tc>
        <w:tc>
          <w:tcPr/>
          <w:p>
            <w:pPr>
              <w:pStyle w:val="Compact"/>
            </w:pPr>
            <w:r>
              <w:t xml:space="preserve">немедленно</w:t>
            </w:r>
          </w:p>
        </w:tc>
        <w:tc>
          <w:tcPr/>
          <w:p>
            <w:pPr>
              <w:pStyle w:val="Compact"/>
            </w:pPr>
            <w:r>
              <w:t xml:space="preserve">Визуально, перечень СИЗ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4.13.1</w:t>
            </w:r>
          </w:p>
        </w:tc>
        <w:tc>
          <w:tcPr/>
          <w:p>
            <w:pPr>
              <w:pStyle w:val="Compact"/>
            </w:pPr>
            <w:r>
              <w:t xml:space="preserve">Инструмент и оснастка хранятся по перечню на своих местах</w:t>
            </w:r>
          </w:p>
        </w:tc>
        <w:tc>
          <w:tcPr/>
          <w:p>
            <w:pPr>
              <w:pStyle w:val="Compact"/>
            </w:pPr>
            <w:r>
              <w:t xml:space="preserve">К3</w:t>
            </w:r>
          </w:p>
        </w:tc>
        <w:tc>
          <w:tcPr/>
          <w:p>
            <w:pPr>
              <w:pStyle w:val="Compact"/>
            </w:pPr>
            <w:r>
              <w:t xml:space="preserve">до 7 дней</w:t>
            </w:r>
          </w:p>
        </w:tc>
        <w:tc>
          <w:tcPr/>
          <w:p>
            <w:pPr>
              <w:pStyle w:val="Compact"/>
            </w:pPr>
            <w:r>
              <w:t xml:space="preserve">Перечень, теневая доска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5.12.1</w:t>
            </w:r>
          </w:p>
        </w:tc>
        <w:tc>
          <w:tcPr/>
          <w:p>
            <w:pPr>
              <w:pStyle w:val="Compact"/>
            </w:pPr>
            <w:r>
              <w:t xml:space="preserve">Готовая продукция промаркирована, упаковка цела</w:t>
            </w:r>
          </w:p>
        </w:tc>
        <w:tc>
          <w:tcPr/>
          <w:p>
            <w:pPr>
              <w:pStyle w:val="Compact"/>
            </w:pPr>
            <w:r>
              <w:t xml:space="preserve">К3</w:t>
            </w:r>
          </w:p>
        </w:tc>
        <w:tc>
          <w:tcPr/>
          <w:p>
            <w:pPr>
              <w:pStyle w:val="Compact"/>
            </w:pPr>
            <w:r>
              <w:t xml:space="preserve">до 7 дней</w:t>
            </w:r>
          </w:p>
        </w:tc>
        <w:tc>
          <w:tcPr/>
          <w:p>
            <w:pPr>
              <w:pStyle w:val="Compact"/>
            </w:pPr>
            <w:r>
              <w:t xml:space="preserve">Маркировка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5.12.1</w:t>
            </w:r>
          </w:p>
        </w:tc>
        <w:tc>
          <w:tcPr/>
          <w:p>
            <w:pPr>
              <w:pStyle w:val="Compact"/>
            </w:pPr>
            <w:r>
              <w:t xml:space="preserve">Несоответствующая продукция (НД) идентифицирована и изолирована в обозначенной зоне</w:t>
            </w:r>
          </w:p>
        </w:tc>
        <w:tc>
          <w:tcPr/>
          <w:p>
            <w:pPr>
              <w:pStyle w:val="Compact"/>
            </w:pPr>
            <w:r>
              <w:t xml:space="preserve">К1</w:t>
            </w:r>
          </w:p>
        </w:tc>
        <w:tc>
          <w:tcPr/>
          <w:p>
            <w:pPr>
              <w:pStyle w:val="Compact"/>
            </w:pPr>
            <w:r>
              <w:t xml:space="preserve">немедленно</w:t>
            </w:r>
          </w:p>
        </w:tc>
        <w:tc>
          <w:tcPr/>
          <w:p>
            <w:pPr>
              <w:pStyle w:val="Compact"/>
            </w:pPr>
            <w:r>
              <w:t xml:space="preserve">Зона НД, этикетки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6.15.1</w:t>
            </w:r>
          </w:p>
        </w:tc>
        <w:tc>
          <w:tcPr/>
          <w:p>
            <w:pPr>
              <w:pStyle w:val="Compact"/>
            </w:pPr>
            <w:r>
              <w:t xml:space="preserve">График уборки выполнен, отметки проставлены</w:t>
            </w:r>
          </w:p>
        </w:tc>
        <w:tc>
          <w:tcPr/>
          <w:p>
            <w:pPr>
              <w:pStyle w:val="Compact"/>
            </w:pPr>
            <w:r>
              <w:t xml:space="preserve">К3</w:t>
            </w:r>
          </w:p>
        </w:tc>
        <w:tc>
          <w:tcPr/>
          <w:p>
            <w:pPr>
              <w:pStyle w:val="Compact"/>
            </w:pPr>
            <w:r>
              <w:t xml:space="preserve">до 7 дней</w:t>
            </w:r>
          </w:p>
        </w:tc>
        <w:tc>
          <w:tcPr/>
          <w:p>
            <w:pPr>
              <w:pStyle w:val="Compact"/>
            </w:pPr>
            <w:r>
              <w:t xml:space="preserve">Чек-лист уборки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6.15.1</w:t>
            </w:r>
          </w:p>
        </w:tc>
        <w:tc>
          <w:tcPr/>
          <w:p>
            <w:pPr>
              <w:pStyle w:val="Compact"/>
            </w:pPr>
            <w:r>
              <w:t xml:space="preserve">Уборочный инвентарь промаркирован и хранится в отведённом месте</w:t>
            </w:r>
          </w:p>
        </w:tc>
        <w:tc>
          <w:tcPr/>
          <w:p>
            <w:pPr>
              <w:pStyle w:val="Compact"/>
            </w:pPr>
            <w:r>
              <w:t xml:space="preserve">К3</w:t>
            </w:r>
          </w:p>
        </w:tc>
        <w:tc>
          <w:tcPr/>
          <w:p>
            <w:pPr>
              <w:pStyle w:val="Compact"/>
            </w:pPr>
            <w:r>
              <w:t xml:space="preserve">до 7 дней</w:t>
            </w:r>
          </w:p>
        </w:tc>
        <w:tc>
          <w:tcPr/>
          <w:p>
            <w:pPr>
              <w:pStyle w:val="Compact"/>
            </w:pPr>
            <w:r>
              <w:t xml:space="preserve">Визуально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7.17.1</w:t>
            </w:r>
          </w:p>
        </w:tc>
        <w:tc>
          <w:tcPr/>
          <w:p>
            <w:pPr>
              <w:pStyle w:val="Compact"/>
            </w:pPr>
            <w:r>
              <w:t xml:space="preserve">Электрошкафы закрыты, доступ к ним свободен</w:t>
            </w:r>
          </w:p>
        </w:tc>
        <w:tc>
          <w:tcPr/>
          <w:p>
            <w:pPr>
              <w:pStyle w:val="Compact"/>
            </w:pPr>
            <w:r>
              <w:t xml:space="preserve">К1</w:t>
            </w:r>
          </w:p>
        </w:tc>
        <w:tc>
          <w:tcPr/>
          <w:p>
            <w:pPr>
              <w:pStyle w:val="Compact"/>
            </w:pPr>
            <w:r>
              <w:t xml:space="preserve">немедленно</w:t>
            </w:r>
          </w:p>
        </w:tc>
        <w:tc>
          <w:tcPr/>
          <w:p>
            <w:pPr>
              <w:pStyle w:val="Compact"/>
            </w:pPr>
            <w:r>
              <w:t xml:space="preserve">Визуально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7.17.1</w:t>
            </w:r>
          </w:p>
        </w:tc>
        <w:tc>
          <w:tcPr/>
          <w:p>
            <w:pPr>
              <w:pStyle w:val="Compact"/>
            </w:pPr>
            <w:r>
              <w:t xml:space="preserve">Приборы КИП без видимых повреждений, кабели целы и уложены</w:t>
            </w:r>
          </w:p>
        </w:tc>
        <w:tc>
          <w:tcPr/>
          <w:p>
            <w:pPr>
              <w:pStyle w:val="Compact"/>
            </w:pPr>
            <w:r>
              <w:t xml:space="preserve">К2</w:t>
            </w:r>
          </w:p>
        </w:tc>
        <w:tc>
          <w:tcPr/>
          <w:p>
            <w:pPr>
              <w:pStyle w:val="Compact"/>
            </w:pPr>
            <w:r>
              <w:t xml:space="preserve">до конца смены</w:t>
            </w:r>
          </w:p>
        </w:tc>
        <w:tc>
          <w:tcPr/>
          <w:p>
            <w:pPr>
              <w:pStyle w:val="Compact"/>
            </w:pPr>
            <w:r>
              <w:t xml:space="preserve">Визуально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8.18.1</w:t>
            </w:r>
          </w:p>
        </w:tc>
        <w:tc>
          <w:tcPr/>
          <w:p>
            <w:pPr>
              <w:pStyle w:val="Compact"/>
            </w:pPr>
            <w:r>
              <w:t xml:space="preserve">Огнетушители на местах, пломбы целы, срок проверки не истёк</w:t>
            </w:r>
          </w:p>
        </w:tc>
        <w:tc>
          <w:tcPr/>
          <w:p>
            <w:pPr>
              <w:pStyle w:val="Compact"/>
            </w:pPr>
            <w:r>
              <w:t xml:space="preserve">К1</w:t>
            </w:r>
          </w:p>
        </w:tc>
        <w:tc>
          <w:tcPr/>
          <w:p>
            <w:pPr>
              <w:pStyle w:val="Compact"/>
            </w:pPr>
            <w:r>
              <w:t xml:space="preserve">немедленно</w:t>
            </w:r>
          </w:p>
        </w:tc>
        <w:tc>
          <w:tcPr/>
          <w:p>
            <w:pPr>
              <w:pStyle w:val="Compact"/>
            </w:pPr>
            <w:r>
              <w:t xml:space="preserve">Бирка проверки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8.18.1</w:t>
            </w:r>
          </w:p>
        </w:tc>
        <w:tc>
          <w:tcPr/>
          <w:p>
            <w:pPr>
              <w:pStyle w:val="Compact"/>
            </w:pPr>
            <w:r>
              <w:t xml:space="preserve">Эвакуационные выходы и пути свободны, знаки видны</w:t>
            </w:r>
          </w:p>
        </w:tc>
        <w:tc>
          <w:tcPr/>
          <w:p>
            <w:pPr>
              <w:pStyle w:val="Compact"/>
            </w:pPr>
            <w:r>
              <w:t xml:space="preserve">К1</w:t>
            </w:r>
          </w:p>
        </w:tc>
        <w:tc>
          <w:tcPr/>
          <w:p>
            <w:pPr>
              <w:pStyle w:val="Compact"/>
            </w:pPr>
            <w:r>
              <w:t xml:space="preserve">немедленно</w:t>
            </w:r>
          </w:p>
        </w:tc>
        <w:tc>
          <w:tcPr/>
          <w:p>
            <w:pPr>
              <w:pStyle w:val="Compact"/>
            </w:pPr>
            <w:r>
              <w:t xml:space="preserve">Визуально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9.19.1</w:t>
            </w:r>
          </w:p>
        </w:tc>
        <w:tc>
          <w:tcPr/>
          <w:p>
            <w:pPr>
              <w:pStyle w:val="Compact"/>
            </w:pPr>
            <w:r>
              <w:t xml:space="preserve">Отходы разделены по видам, ёмкости промаркированы, переполнения нет</w:t>
            </w:r>
          </w:p>
        </w:tc>
        <w:tc>
          <w:tcPr/>
          <w:p>
            <w:pPr>
              <w:pStyle w:val="Compact"/>
            </w:pPr>
            <w:r>
              <w:t xml:space="preserve">К3</w:t>
            </w:r>
          </w:p>
        </w:tc>
        <w:tc>
          <w:tcPr/>
          <w:p>
            <w:pPr>
              <w:pStyle w:val="Compact"/>
            </w:pPr>
            <w:r>
              <w:t xml:space="preserve">до 7 дней</w:t>
            </w:r>
          </w:p>
        </w:tc>
        <w:tc>
          <w:tcPr/>
          <w:p>
            <w:pPr>
              <w:pStyle w:val="Compact"/>
            </w:pPr>
            <w:r>
              <w:t xml:space="preserve">Визуально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Итог:</w:t>
      </w:r>
      <w:r>
        <w:t xml:space="preserve"> </w:t>
      </w:r>
      <w:r>
        <w:t xml:space="preserve">критериев всего ____; «Н/П» ____; получено «1» ____;</w:t>
      </w:r>
      <w:r>
        <w:t xml:space="preserve"> </w:t>
      </w:r>
      <w:r>
        <w:rPr>
          <w:b/>
          <w:bCs/>
        </w:rPr>
        <w:t xml:space="preserve">соответствие ____%</w:t>
      </w:r>
      <w:r>
        <w:t xml:space="preserve"> </w:t>
      </w:r>
      <w:r>
        <w:t xml:space="preserve">(зона: зелёная / жёлтая / красная).</w:t>
      </w:r>
    </w:p>
    <w:p>
      <w:pPr>
        <w:pStyle w:val="BodyText"/>
      </w:pPr>
      <w:r>
        <w:rPr>
          <w:b/>
          <w:bCs/>
        </w:rPr>
        <w:t xml:space="preserve">Вопрос уровня</w:t>
      </w:r>
      <w:r>
        <w:t xml:space="preserve"> </w:t>
      </w:r>
      <w:r>
        <w:t xml:space="preserve">(не оценивается): ________________________________</w:t>
      </w:r>
    </w:p>
    <w:p>
      <w:pPr>
        <w:pStyle w:val="BodyText"/>
      </w:pPr>
      <w:r>
        <w:rPr>
          <w:b/>
          <w:bCs/>
        </w:rPr>
        <w:t xml:space="preserve">Подписи:</w:t>
      </w:r>
      <w:r>
        <w:t xml:space="preserve"> </w:t>
      </w:r>
      <w:r>
        <w:t xml:space="preserve">лидер ______ участники ______</w:t>
      </w:r>
    </w:p>
    <w:p>
      <w:r>
        <w:pict>
          <v:rect style="width:0;height:1.5pt" o:hralign="center" o:hrstd="t" o:hr="t"/>
        </w:pict>
      </w:r>
    </w:p>
    <w:bookmarkEnd w:id="45"/>
    <w:bookmarkStart w:id="46" w:name="X370495246558a505e3d9d5e53ab244d133a0a3b"/>
    <w:p>
      <w:pPr>
        <w:pStyle w:val="Heading3"/>
      </w:pPr>
      <w:r>
        <w:t xml:space="preserve">Приложение 3а. Упрощённый чек-лист для малого цеха / пилотного участка</w:t>
      </w:r>
    </w:p>
    <w:p>
      <w:pPr>
        <w:pStyle w:val="BlockText"/>
      </w:pPr>
      <w:r>
        <w:t xml:space="preserve">Формат: один маршрут, ≤ 60 минут, оценка 0/1, 7 критериев. Критерии и подтверждения адаптируются под участок.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990"/>
        <w:gridCol w:w="990"/>
        <w:gridCol w:w="990"/>
        <w:gridCol w:w="990"/>
        <w:gridCol w:w="990"/>
        <w:gridCol w:w="990"/>
        <w:gridCol w:w="990"/>
        <w:gridCol w:w="9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Код точки</w:t>
            </w:r>
          </w:p>
        </w:tc>
        <w:tc>
          <w:tcPr/>
          <w:p>
            <w:pPr>
              <w:pStyle w:val="Compact"/>
            </w:pPr>
            <w:r>
              <w:t xml:space="preserve">Категория зоны</w:t>
            </w:r>
          </w:p>
        </w:tc>
        <w:tc>
          <w:tcPr/>
          <w:p>
            <w:pPr>
              <w:pStyle w:val="Compact"/>
            </w:pPr>
            <w:r>
              <w:t xml:space="preserve">Что проверяем по 5S</w:t>
            </w:r>
          </w:p>
        </w:tc>
        <w:tc>
          <w:tcPr/>
          <w:p>
            <w:pPr>
              <w:pStyle w:val="Compact"/>
            </w:pPr>
            <w:r>
              <w:t xml:space="preserve">Срок по кат.</w:t>
            </w:r>
          </w:p>
        </w:tc>
        <w:tc>
          <w:tcPr/>
          <w:p>
            <w:pPr>
              <w:pStyle w:val="Compact"/>
            </w:pPr>
            <w:r>
              <w:t xml:space="preserve">Подтверждение</w:t>
            </w:r>
          </w:p>
        </w:tc>
        <w:tc>
          <w:tcPr/>
          <w:p>
            <w:pPr>
              <w:pStyle w:val="Compact"/>
            </w:pPr>
            <w:r>
              <w:t xml:space="preserve">0/1</w:t>
            </w:r>
          </w:p>
        </w:tc>
        <w:tc>
          <w:tcPr/>
          <w:p>
            <w:pPr>
              <w:pStyle w:val="Compact"/>
            </w:pPr>
            <w:r>
              <w:t xml:space="preserve">Комментарий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1.11.1</w:t>
            </w:r>
          </w:p>
        </w:tc>
        <w:tc>
          <w:tcPr/>
          <w:p>
            <w:pPr>
              <w:pStyle w:val="Compact"/>
            </w:pPr>
            <w:r>
              <w:t xml:space="preserve">Зона хранения сырья и комплектующих</w:t>
            </w:r>
          </w:p>
        </w:tc>
        <w:tc>
          <w:tcPr/>
          <w:p>
            <w:pPr>
              <w:pStyle w:val="Compact"/>
            </w:pPr>
            <w:r>
              <w:t xml:space="preserve">Сырьё по маркировке; посторонних нет; зона чистая; уборочный инвентарь на месте</w:t>
            </w:r>
          </w:p>
        </w:tc>
        <w:tc>
          <w:tcPr/>
          <w:p>
            <w:pPr>
              <w:pStyle w:val="Compact"/>
            </w:pPr>
            <w:r>
              <w:t xml:space="preserve">до конца смены</w:t>
            </w:r>
          </w:p>
        </w:tc>
        <w:tc>
          <w:tcPr/>
          <w:p>
            <w:pPr>
              <w:pStyle w:val="Compact"/>
            </w:pPr>
            <w:r>
              <w:t xml:space="preserve">Маркировка, схема хранения, чек-лист уборки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1.16.1</w:t>
            </w:r>
          </w:p>
        </w:tc>
        <w:tc>
          <w:tcPr/>
          <w:p>
            <w:pPr>
              <w:pStyle w:val="Compact"/>
            </w:pPr>
            <w:r>
              <w:t xml:space="preserve">Зона основного технологического оборудования</w:t>
            </w:r>
          </w:p>
        </w:tc>
        <w:tc>
          <w:tcPr/>
          <w:p>
            <w:pPr>
              <w:pStyle w:val="Compact"/>
            </w:pPr>
            <w:r>
              <w:t xml:space="preserve">Оборудование чистое; нет подтёков масла/СОЖ; крепления целы; посторонних на оборудовании нет; электрошкафы закрыты</w:t>
            </w:r>
          </w:p>
        </w:tc>
        <w:tc>
          <w:tcPr/>
          <w:p>
            <w:pPr>
              <w:pStyle w:val="Compact"/>
            </w:pPr>
            <w:r>
              <w:t xml:space="preserve">до конца смены</w:t>
            </w:r>
          </w:p>
        </w:tc>
        <w:tc>
          <w:tcPr/>
          <w:p>
            <w:pPr>
              <w:pStyle w:val="Compact"/>
            </w:pPr>
            <w:r>
              <w:t xml:space="preserve">Журнал обслуживания, инструкция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1.14.1</w:t>
            </w:r>
          </w:p>
        </w:tc>
        <w:tc>
          <w:tcPr/>
          <w:p>
            <w:pPr>
              <w:pStyle w:val="Compact"/>
            </w:pPr>
            <w:r>
              <w:t xml:space="preserve">Рабочее место оператора</w:t>
            </w:r>
          </w:p>
        </w:tc>
        <w:tc>
          <w:tcPr/>
          <w:p>
            <w:pPr>
              <w:pStyle w:val="Compact"/>
            </w:pPr>
            <w:r>
              <w:t xml:space="preserve">Визуализация; инструмент на местах; лишнего нет; документация актуальна и доступна</w:t>
            </w:r>
          </w:p>
        </w:tc>
        <w:tc>
          <w:tcPr/>
          <w:p>
            <w:pPr>
              <w:pStyle w:val="Compact"/>
            </w:pPr>
            <w:r>
              <w:t xml:space="preserve">до конца смены</w:t>
            </w:r>
          </w:p>
        </w:tc>
        <w:tc>
          <w:tcPr/>
          <w:p>
            <w:pPr>
              <w:pStyle w:val="Compact"/>
            </w:pPr>
            <w:r>
              <w:t xml:space="preserve">СОП/СОК, чек-лист приёмки смены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1.13.1</w:t>
            </w:r>
          </w:p>
        </w:tc>
        <w:tc>
          <w:tcPr/>
          <w:p>
            <w:pPr>
              <w:pStyle w:val="Compact"/>
            </w:pPr>
            <w:r>
              <w:t xml:space="preserve">Зона хранения инструмента и оснастки</w:t>
            </w:r>
          </w:p>
        </w:tc>
        <w:tc>
          <w:tcPr/>
          <w:p>
            <w:pPr>
              <w:pStyle w:val="Compact"/>
            </w:pPr>
            <w:r>
              <w:t xml:space="preserve">Инструмент по стандарту; есть перечень; посторонних нет; зона чистая</w:t>
            </w:r>
          </w:p>
        </w:tc>
        <w:tc>
          <w:tcPr/>
          <w:p>
            <w:pPr>
              <w:pStyle w:val="Compact"/>
            </w:pPr>
            <w:r>
              <w:t xml:space="preserve">до конца смены</w:t>
            </w:r>
          </w:p>
        </w:tc>
        <w:tc>
          <w:tcPr/>
          <w:p>
            <w:pPr>
              <w:pStyle w:val="Compact"/>
            </w:pPr>
            <w:r>
              <w:t xml:space="preserve">Перечень оснастки, маркировка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1.12.1</w:t>
            </w:r>
          </w:p>
        </w:tc>
        <w:tc>
          <w:tcPr/>
          <w:p>
            <w:pPr>
              <w:pStyle w:val="Compact"/>
            </w:pPr>
            <w:r>
              <w:t xml:space="preserve">Зона хранения готовой продукции</w:t>
            </w:r>
          </w:p>
        </w:tc>
        <w:tc>
          <w:tcPr/>
          <w:p>
            <w:pPr>
              <w:pStyle w:val="Compact"/>
            </w:pPr>
            <w:r>
              <w:t xml:space="preserve">Продукция по маркировке; упаковка целая; зона чистая; проходы свободны</w:t>
            </w:r>
          </w:p>
        </w:tc>
        <w:tc>
          <w:tcPr/>
          <w:p>
            <w:pPr>
              <w:pStyle w:val="Compact"/>
            </w:pPr>
            <w:r>
              <w:t xml:space="preserve">до конца смены</w:t>
            </w:r>
          </w:p>
        </w:tc>
        <w:tc>
          <w:tcPr/>
          <w:p>
            <w:pPr>
              <w:pStyle w:val="Compact"/>
            </w:pPr>
            <w:r>
              <w:t xml:space="preserve">Маркировка, схема размещения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1.15.1</w:t>
            </w:r>
          </w:p>
        </w:tc>
        <w:tc>
          <w:tcPr/>
          <w:p>
            <w:pPr>
              <w:pStyle w:val="Compact"/>
            </w:pPr>
            <w:r>
              <w:t xml:space="preserve">Зона уборки и санитарная зона</w:t>
            </w:r>
          </w:p>
        </w:tc>
        <w:tc>
          <w:tcPr/>
          <w:p>
            <w:pPr>
              <w:pStyle w:val="Compact"/>
            </w:pPr>
            <w:r>
              <w:t xml:space="preserve">Инвентарь промаркирован и хранится в отведённом месте; зона не захламлена; график уборки соблюдается</w:t>
            </w:r>
          </w:p>
        </w:tc>
        <w:tc>
          <w:tcPr/>
          <w:p>
            <w:pPr>
              <w:pStyle w:val="Compact"/>
            </w:pPr>
            <w:r>
              <w:t xml:space="preserve">до конца смены</w:t>
            </w:r>
          </w:p>
        </w:tc>
        <w:tc>
          <w:tcPr/>
          <w:p>
            <w:pPr>
              <w:pStyle w:val="Compact"/>
            </w:pPr>
            <w:r>
              <w:t xml:space="preserve">Чек-лист уборки, график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1.17.1</w:t>
            </w:r>
          </w:p>
        </w:tc>
        <w:tc>
          <w:tcPr/>
          <w:p>
            <w:pPr>
              <w:pStyle w:val="Compact"/>
            </w:pPr>
            <w:r>
              <w:t xml:space="preserve">Зона электрошкафов и КИП</w:t>
            </w:r>
          </w:p>
        </w:tc>
        <w:tc>
          <w:tcPr/>
          <w:p>
            <w:pPr>
              <w:pStyle w:val="Compact"/>
            </w:pPr>
            <w:r>
              <w:t xml:space="preserve">Шкафы закрыты; КИП без повреждений; кабели не спутаны и целы; «скотч-инжиниринга» нет</w:t>
            </w:r>
          </w:p>
        </w:tc>
        <w:tc>
          <w:tcPr/>
          <w:p>
            <w:pPr>
              <w:pStyle w:val="Compact"/>
            </w:pPr>
            <w:r>
              <w:t xml:space="preserve">до конца смены</w:t>
            </w:r>
          </w:p>
        </w:tc>
        <w:tc>
          <w:tcPr/>
          <w:p>
            <w:pPr>
              <w:pStyle w:val="Compact"/>
            </w:pPr>
            <w:r>
              <w:t xml:space="preserve">Схема подключений, журнал осмотра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Итого:</w:t>
      </w:r>
      <w:r>
        <w:t xml:space="preserve"> </w:t>
      </w:r>
      <w:r>
        <w:t xml:space="preserve">___ / 7 → ___ %</w:t>
      </w:r>
    </w:p>
    <w:p>
      <w:r>
        <w:pict>
          <v:rect style="width:0;height:1.5pt" o:hralign="center" o:hrstd="t" o:hr="t"/>
        </w:pict>
      </w:r>
    </w:p>
    <w:bookmarkEnd w:id="46"/>
    <w:bookmarkStart w:id="47" w:name="Xb3b6d05070d0d88ee2611e528bcaba4b3b0097d"/>
    <w:p>
      <w:pPr>
        <w:pStyle w:val="Heading3"/>
      </w:pPr>
      <w:r>
        <w:t xml:space="preserve">Приложение 4. Чек-лист приёмки смены (самопроверка ГД-4)</w:t>
      </w:r>
    </w:p>
    <w:p>
      <w:pPr>
        <w:pStyle w:val="FirstParagraph"/>
      </w:pPr>
      <w:r>
        <w:rPr>
          <w:b/>
          <w:bCs/>
        </w:rPr>
        <w:t xml:space="preserve">ФИО:</w:t>
      </w:r>
      <w:r>
        <w:t xml:space="preserve"> </w:t>
      </w:r>
      <w:r>
        <w:t xml:space="preserve">______</w:t>
      </w:r>
      <w:r>
        <w:t xml:space="preserve"> </w:t>
      </w:r>
      <w:r>
        <w:rPr>
          <w:b/>
          <w:bCs/>
        </w:rPr>
        <w:t xml:space="preserve">Рабочее место:</w:t>
      </w:r>
      <w:r>
        <w:t xml:space="preserve"> </w:t>
      </w:r>
      <w:r>
        <w:t xml:space="preserve">______</w:t>
      </w:r>
      <w:r>
        <w:t xml:space="preserve"> </w:t>
      </w:r>
      <w:r>
        <w:rPr>
          <w:b/>
          <w:bCs/>
        </w:rPr>
        <w:t xml:space="preserve">Смена:</w:t>
      </w:r>
      <w:r>
        <w:t xml:space="preserve"> </w:t>
      </w:r>
      <w:r>
        <w:t xml:space="preserve">____</w:t>
      </w:r>
      <w:r>
        <w:t xml:space="preserve"> </w:t>
      </w:r>
      <w:r>
        <w:rPr>
          <w:b/>
          <w:bCs/>
        </w:rPr>
        <w:t xml:space="preserve">Дата:</w:t>
      </w:r>
      <w:r>
        <w:t xml:space="preserve"> </w:t>
      </w:r>
      <w:r>
        <w:t xml:space="preserve">______</w:t>
      </w:r>
    </w:p>
    <w:p>
      <w:pPr>
        <w:pStyle w:val="BodyText"/>
      </w:pPr>
      <w:r>
        <w:t xml:space="preserve">Заполняется в начале смены в течение 10 минут. Оценка «0» сообщается лидеру ГД-3 и вносится в план действий. Состояние, полученное от предыдущей смены, не является виной принимающего: цель — вовремя увидеть и передать проблему владельцу.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Точка контроля</w:t>
            </w:r>
          </w:p>
        </w:tc>
        <w:tc>
          <w:tcPr/>
          <w:p>
            <w:pPr>
              <w:pStyle w:val="Compact"/>
            </w:pPr>
            <w:r>
              <w:t xml:space="preserve">1 / 0 / Н/П</w:t>
            </w:r>
          </w:p>
        </w:tc>
        <w:tc>
          <w:tcPr/>
          <w:p>
            <w:pPr>
              <w:pStyle w:val="Compact"/>
            </w:pPr>
            <w:r>
              <w:t xml:space="preserve">Примечание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Время прибытия на рабочее место соблюдено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Сменщик присутствует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Зона визуализирована (разметка, маркировка) и соблюдается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Зона чистая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Оборудование чистое, посторонних предметов нет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Электрошкафы и шкафы управления закрыты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Приборы КИП без визуальных повреждений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Питающие и сигнальные кабели не спутаны, без повреждений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Утечки воды и сжатого воздуха отсутствуют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Крепления и соединения унифицированы под электро- и пневмоинструмент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Используется регламентированный вспомогательный инструмент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Элементы «скотч-инжиниринга» (тряпки, подвязки, скотч, резинки) отсутствуют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На узлах оборудования нет подтёков (масло, СОЖ)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Отклонения предыдущей смены закрыты или переданы с указанием владельца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Актуальная версия СОП доступна на рабочем месте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Задание смены и показатели известны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СИЗ в наличии и применяются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Огнетушитель и эвакуационный путь доступны и свободны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Итого:</w:t>
      </w:r>
      <w:r>
        <w:t xml:space="preserve"> </w:t>
      </w:r>
      <w:r>
        <w:t xml:space="preserve">___ / ___ → ___ %</w:t>
      </w:r>
    </w:p>
    <w:p>
      <w:pPr>
        <w:pStyle w:val="BodyText"/>
      </w:pPr>
      <w:r>
        <w:t xml:space="preserve">После заполнения бланк сдаётся начальнику смены (ГД-3), оператор получает новый.</w:t>
      </w:r>
    </w:p>
    <w:p>
      <w:pPr>
        <w:pStyle w:val="BodyText"/>
      </w:pPr>
      <w:r>
        <w:rPr>
          <w:b/>
          <w:bCs/>
        </w:rPr>
        <w:t xml:space="preserve">Оценка руководителя:</w:t>
      </w:r>
      <w:r>
        <w:t xml:space="preserve"> </w:t>
      </w:r>
      <w:r>
        <w:t xml:space="preserve">______</w:t>
      </w:r>
      <w:r>
        <w:t xml:space="preserve"> </w:t>
      </w:r>
      <w:r>
        <w:rPr>
          <w:b/>
          <w:bCs/>
        </w:rPr>
        <w:t xml:space="preserve">Принятые меры:</w:t>
      </w:r>
      <w:r>
        <w:t xml:space="preserve"> </w:t>
      </w:r>
      <w:r>
        <w:t xml:space="preserve">______</w:t>
      </w:r>
      <w:r>
        <w:t xml:space="preserve"> </w:t>
      </w:r>
      <w:r>
        <w:rPr>
          <w:b/>
          <w:bCs/>
        </w:rPr>
        <w:t xml:space="preserve">Результат:</w:t>
      </w:r>
      <w:r>
        <w:t xml:space="preserve"> </w:t>
      </w:r>
      <w:r>
        <w:t xml:space="preserve">______</w:t>
      </w:r>
    </w:p>
    <w:p>
      <w:r>
        <w:pict>
          <v:rect style="width:0;height:1.5pt" o:hralign="center" o:hrstd="t" o:hr="t"/>
        </w:pict>
      </w:r>
    </w:p>
    <w:bookmarkEnd w:id="47"/>
    <w:bookmarkStart w:id="48" w:name="Xf95d7f4f87f4bff54220f571a6b47fa708e8706"/>
    <w:p>
      <w:pPr>
        <w:pStyle w:val="Heading3"/>
      </w:pPr>
      <w:r>
        <w:t xml:space="preserve">Приложение 4а. Сокращённая форма приёмки смены (для малых участков)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Точка контроля</w:t>
            </w:r>
          </w:p>
        </w:tc>
        <w:tc>
          <w:tcPr/>
          <w:p>
            <w:pPr>
              <w:pStyle w:val="Compact"/>
            </w:pPr>
            <w:r>
              <w:t xml:space="preserve">0/1</w:t>
            </w:r>
          </w:p>
        </w:tc>
        <w:tc>
          <w:tcPr/>
          <w:p>
            <w:pPr>
              <w:pStyle w:val="Compact"/>
            </w:pPr>
            <w:r>
              <w:t xml:space="preserve">Примечание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Время прибытия на рабочее место соблюдено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Сменщик присутствует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Зона визуализирована (разметка, маркировка) и соблюдается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Зона чистая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Оборудование чистое, посторонних предметов нет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Электрошкафы и шкафы управления закрыты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Приборы КИП без визуальных повреждений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Питающие и сигнальные кабели не спутаны, без повреждений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Утечки воды и сжатого воздуха отсутствуют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Крепления и соединения унифицированы под электро- и пневмоинструмент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Используется регламентированный вспомогательный инструмент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Элементы «скотч-инжиниринга» отсутствуют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На узлах оборудования нет подтёков (масло, СОЖ)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Итого:</w:t>
      </w:r>
      <w:r>
        <w:t xml:space="preserve"> </w:t>
      </w:r>
      <w:r>
        <w:t xml:space="preserve">___ / 13 → ___ %</w:t>
      </w:r>
    </w:p>
    <w:p>
      <w:r>
        <w:pict>
          <v:rect style="width:0;height:1.5pt" o:hralign="center" o:hrstd="t" o:hr="t"/>
        </w:pict>
      </w:r>
    </w:p>
    <w:bookmarkEnd w:id="48"/>
    <w:bookmarkStart w:id="49" w:name="X915b92a8cd9beb20db4005db0e05e74120b63e8"/>
    <w:p>
      <w:pPr>
        <w:pStyle w:val="Heading3"/>
      </w:pPr>
      <w:r>
        <w:t xml:space="preserve">Приложение 5. План действий по отклонениям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660"/>
        <w:gridCol w:w="660"/>
        <w:gridCol w:w="660"/>
        <w:gridCol w:w="660"/>
        <w:gridCol w:w="660"/>
        <w:gridCol w:w="660"/>
        <w:gridCol w:w="660"/>
        <w:gridCol w:w="660"/>
        <w:gridCol w:w="660"/>
        <w:gridCol w:w="660"/>
        <w:gridCol w:w="660"/>
        <w:gridCol w:w="6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Дата</w:t>
            </w:r>
          </w:p>
        </w:tc>
        <w:tc>
          <w:tcPr/>
          <w:p>
            <w:pPr>
              <w:pStyle w:val="Compact"/>
            </w:pPr>
            <w:r>
              <w:t xml:space="preserve">Код точки и критерий</w:t>
            </w:r>
          </w:p>
        </w:tc>
        <w:tc>
          <w:tcPr/>
          <w:p>
            <w:pPr>
              <w:pStyle w:val="Compact"/>
            </w:pPr>
            <w:r>
              <w:t xml:space="preserve">Описание отклонения</w:t>
            </w:r>
          </w:p>
        </w:tc>
        <w:tc>
          <w:tcPr/>
          <w:p>
            <w:pPr>
              <w:pStyle w:val="Compact"/>
            </w:pPr>
            <w:r>
              <w:t xml:space="preserve">Кат.</w:t>
            </w:r>
          </w:p>
        </w:tc>
        <w:tc>
          <w:tcPr/>
          <w:p>
            <w:pPr>
              <w:pStyle w:val="Compact"/>
            </w:pPr>
            <w:r>
              <w:t xml:space="preserve">Фото «ДО» (файл)</w:t>
            </w:r>
          </w:p>
        </w:tc>
        <w:tc>
          <w:tcPr/>
          <w:p>
            <w:pPr>
              <w:pStyle w:val="Compact"/>
            </w:pPr>
            <w:r>
              <w:t xml:space="preserve">Мера</w:t>
            </w:r>
          </w:p>
        </w:tc>
        <w:tc>
          <w:tcPr/>
          <w:p>
            <w:pPr>
              <w:pStyle w:val="Compact"/>
            </w:pPr>
            <w:r>
              <w:t xml:space="preserve">Владелец</w:t>
            </w:r>
          </w:p>
        </w:tc>
        <w:tc>
          <w:tcPr/>
          <w:p>
            <w:pPr>
              <w:pStyle w:val="Compact"/>
            </w:pPr>
            <w:r>
              <w:t xml:space="preserve">Срок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Фото «ПОСЛЕ» и дата закрытия</w:t>
            </w:r>
          </w:p>
        </w:tc>
        <w:tc>
          <w:tcPr/>
          <w:p>
            <w:pPr>
              <w:pStyle w:val="Compact"/>
            </w:pPr>
            <w:r>
              <w:t xml:space="preserve">Эскалация (уровень, дата)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Пример: 1</w:t>
            </w:r>
          </w:p>
        </w:tc>
        <w:tc>
          <w:tcPr/>
          <w:p>
            <w:pPr>
              <w:pStyle w:val="Compact"/>
            </w:pPr>
            <w:r>
              <w:t xml:space="preserve">02.03</w:t>
            </w:r>
          </w:p>
        </w:tc>
        <w:tc>
          <w:tcPr/>
          <w:p>
            <w:pPr>
              <w:pStyle w:val="Compact"/>
            </w:pPr>
            <w:r>
              <w:t xml:space="preserve">2.16.1, критерий 7</w:t>
            </w:r>
          </w:p>
        </w:tc>
        <w:tc>
          <w:tcPr/>
          <w:p>
            <w:pPr>
              <w:pStyle w:val="Compact"/>
            </w:pPr>
            <w:r>
              <w:t xml:space="preserve">Утечка сжатого воздуха на соединении</w:t>
            </w:r>
          </w:p>
        </w:tc>
        <w:tc>
          <w:tcPr/>
          <w:p>
            <w:pPr>
              <w:pStyle w:val="Compact"/>
            </w:pPr>
            <w:r>
              <w:t xml:space="preserve">К2</w:t>
            </w:r>
          </w:p>
        </w:tc>
        <w:tc>
          <w:tcPr/>
          <w:p>
            <w:pPr>
              <w:pStyle w:val="Compact"/>
            </w:pPr>
            <w:r>
              <w:t xml:space="preserve">0203_2.16.1_7_ДО</w:t>
            </w:r>
          </w:p>
        </w:tc>
        <w:tc>
          <w:tcPr/>
          <w:p>
            <w:pPr>
              <w:pStyle w:val="Compact"/>
            </w:pPr>
            <w:r>
              <w:t xml:space="preserve">Заменить уплотнение</w:t>
            </w:r>
          </w:p>
        </w:tc>
        <w:tc>
          <w:tcPr/>
          <w:p>
            <w:pPr>
              <w:pStyle w:val="Compact"/>
            </w:pPr>
            <w:r>
              <w:t xml:space="preserve">Наладчик</w:t>
            </w:r>
          </w:p>
        </w:tc>
        <w:tc>
          <w:tcPr/>
          <w:p>
            <w:pPr>
              <w:pStyle w:val="Compact"/>
            </w:pPr>
            <w:r>
              <w:t xml:space="preserve">До конца смены</w:t>
            </w:r>
          </w:p>
        </w:tc>
        <w:tc>
          <w:tcPr/>
          <w:p>
            <w:pPr>
              <w:pStyle w:val="Compact"/>
            </w:pPr>
            <w:r>
              <w:t xml:space="preserve">Закрыто</w:t>
            </w:r>
          </w:p>
        </w:tc>
        <w:tc>
          <w:tcPr/>
          <w:p>
            <w:pPr>
              <w:pStyle w:val="Compact"/>
            </w:pPr>
            <w:r>
              <w:t xml:space="preserve">0203_2.16.1_7_ПОСЛЕ, 02.03</w:t>
            </w:r>
          </w:p>
        </w:tc>
        <w:tc>
          <w:tcPr/>
          <w:p>
            <w:pPr>
              <w:pStyle w:val="Compact"/>
            </w:pPr>
            <w:r>
              <w:t xml:space="preserve">—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t xml:space="preserve">Статусы:</w:t>
      </w:r>
      <w:r>
        <w:t xml:space="preserve"> </w:t>
      </w:r>
      <w:r>
        <w:rPr>
          <w:b/>
          <w:bCs/>
        </w:rPr>
        <w:t xml:space="preserve">Открыто</w:t>
      </w:r>
      <w:r>
        <w:t xml:space="preserve">,</w:t>
      </w:r>
      <w:r>
        <w:t xml:space="preserve"> </w:t>
      </w:r>
      <w:r>
        <w:rPr>
          <w:b/>
          <w:bCs/>
        </w:rPr>
        <w:t xml:space="preserve">В работе</w:t>
      </w:r>
      <w:r>
        <w:t xml:space="preserve">,</w:t>
      </w:r>
      <w:r>
        <w:t xml:space="preserve"> </w:t>
      </w:r>
      <w:r>
        <w:rPr>
          <w:b/>
          <w:bCs/>
        </w:rPr>
        <w:t xml:space="preserve">Закрыто</w:t>
      </w:r>
      <w:r>
        <w:t xml:space="preserve">,</w:t>
      </w:r>
      <w:r>
        <w:t xml:space="preserve"> </w:t>
      </w:r>
      <w:r>
        <w:rPr>
          <w:b/>
          <w:bCs/>
        </w:rPr>
        <w:t xml:space="preserve">Просрочено</w:t>
      </w:r>
      <w:r>
        <w:t xml:space="preserve"> </w:t>
      </w:r>
      <w:r>
        <w:t xml:space="preserve">(с отметкой об эскалации).</w:t>
      </w:r>
    </w:p>
    <w:p>
      <w:r>
        <w:pict>
          <v:rect style="width:0;height:1.5pt" o:hralign="center" o:hrstd="t" o:hr="t"/>
        </w:pict>
      </w:r>
    </w:p>
    <w:bookmarkEnd w:id="49"/>
    <w:bookmarkStart w:id="50" w:name="приложение-6-показатели-влияния-обходов"/>
    <w:p>
      <w:pPr>
        <w:pStyle w:val="Heading3"/>
      </w:pPr>
      <w:r>
        <w:t xml:space="preserve">Приложение 6. Показатели влияния обходов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Направление</w:t>
            </w:r>
          </w:p>
        </w:tc>
        <w:tc>
          <w:tcPr/>
          <w:p>
            <w:pPr>
              <w:pStyle w:val="Compact"/>
            </w:pPr>
            <w:r>
              <w:t xml:space="preserve">Показатель</w:t>
            </w:r>
          </w:p>
        </w:tc>
        <w:tc>
          <w:tcPr/>
          <w:p>
            <w:pPr>
              <w:pStyle w:val="Compact"/>
            </w:pPr>
            <w:r>
              <w:t xml:space="preserve">Связь с обходами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Безопасность</w:t>
            </w:r>
          </w:p>
        </w:tc>
        <w:tc>
          <w:tcPr/>
          <w:p>
            <w:pPr>
              <w:pStyle w:val="Compact"/>
            </w:pPr>
            <w:r>
              <w:t xml:space="preserve">Количество происшествий и предпосылок; доля закрытых К1-отклонений</w:t>
            </w:r>
          </w:p>
        </w:tc>
        <w:tc>
          <w:tcPr/>
          <w:p>
            <w:pPr>
              <w:pStyle w:val="Compact"/>
            </w:pPr>
            <w:r>
              <w:t xml:space="preserve">Критерии 3, 5, 12, 18, 20, 21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Качество</w:t>
            </w:r>
          </w:p>
        </w:tc>
        <w:tc>
          <w:tcPr/>
          <w:p>
            <w:pPr>
              <w:pStyle w:val="Compact"/>
            </w:pPr>
            <w:r>
              <w:t xml:space="preserve">Доля брака и НД; число рекламаций</w:t>
            </w:r>
          </w:p>
        </w:tc>
        <w:tc>
          <w:tcPr/>
          <w:p>
            <w:pPr>
              <w:pStyle w:val="Compact"/>
            </w:pPr>
            <w:r>
              <w:t xml:space="preserve">Критерии 14, 15 и вопросы уровня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Потери</w:t>
            </w:r>
          </w:p>
        </w:tc>
        <w:tc>
          <w:tcPr/>
          <w:p>
            <w:pPr>
              <w:pStyle w:val="Compact"/>
            </w:pPr>
            <w:r>
              <w:t xml:space="preserve">Время простоев; потери по 8 видам</w:t>
            </w:r>
          </w:p>
        </w:tc>
        <w:tc>
          <w:tcPr/>
          <w:p>
            <w:pPr>
              <w:pStyle w:val="Compact"/>
            </w:pPr>
            <w:r>
              <w:t xml:space="preserve">Критерии 4, 6, 7, 9</w:t>
            </w:r>
          </w:p>
        </w:tc>
      </w:tr>
      <w:tr>
        <w:tc>
          <w:tcPr/>
          <w:p>
            <w:pPr>
              <w:pStyle w:val="Compact"/>
            </w:pPr>
            <w:r>
              <w:t xml:space="preserve">Эффективность</w:t>
            </w:r>
          </w:p>
        </w:tc>
        <w:tc>
          <w:tcPr/>
          <w:p>
            <w:pPr>
              <w:pStyle w:val="Compact"/>
            </w:pPr>
            <w:r>
              <w:t xml:space="preserve">OEE</w:t>
            </w:r>
          </w:p>
        </w:tc>
        <w:tc>
          <w:tcPr/>
          <w:p>
            <w:pPr>
              <w:pStyle w:val="Compact"/>
            </w:pPr>
            <w:r>
              <w:t xml:space="preserve">Динамика соответствия и простоев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Экология</w:t>
            </w:r>
          </w:p>
        </w:tc>
        <w:tc>
          <w:tcPr/>
          <w:p>
            <w:pPr>
              <w:pStyle w:val="Compact"/>
            </w:pPr>
            <w:r>
              <w:t xml:space="preserve">Доля неразделённых отходов; случаи утечек и разливов</w:t>
            </w:r>
          </w:p>
        </w:tc>
        <w:tc>
          <w:tcPr/>
          <w:p>
            <w:pPr>
              <w:pStyle w:val="Compact"/>
            </w:pPr>
            <w:r>
              <w:t xml:space="preserve">Критерии 7, 22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Персонал</w:t>
            </w:r>
          </w:p>
        </w:tc>
        <w:tc>
          <w:tcPr/>
          <w:p>
            <w:pPr>
              <w:pStyle w:val="Compact"/>
            </w:pPr>
            <w:r>
              <w:t xml:space="preserve">Число предложений ГД-4; результаты самопроверки при приёмке смены</w:t>
            </w:r>
          </w:p>
        </w:tc>
        <w:tc>
          <w:tcPr/>
          <w:p>
            <w:pPr>
              <w:pStyle w:val="Compact"/>
            </w:pPr>
            <w:r>
              <w:t xml:space="preserve">Приложение 4, показатель «Вовлечённость»</w:t>
            </w:r>
          </w:p>
        </w:tc>
      </w:tr>
    </w:tbl>
    <w:p>
      <w:pPr>
        <w:pStyle w:val="BodyText"/>
      </w:pPr>
      <w:r>
        <w:t xml:space="preserve">Базовые значения и цели задаются руководством по итогам пилота; показатели анализируются ежемесячно (раздел 10). Номера критериев в таблице соответствуют чек-листу маршрута: полный чек-лист содержит 22 критерия, допустимый диапазон — 15–25 (раздел 7.4).</w:t>
      </w:r>
    </w:p>
    <w:p>
      <w:r>
        <w:pict>
          <v:rect style="width:0;height:1.5pt" o:hralign="center" o:hrstd="t" o:hr="t"/>
        </w:pict>
      </w:r>
    </w:p>
    <w:bookmarkEnd w:id="50"/>
    <w:bookmarkStart w:id="51" w:name="X1552371c63eea5a182f3c8b2fd4b7cf6744455b"/>
    <w:p>
      <w:pPr>
        <w:pStyle w:val="Heading3"/>
      </w:pPr>
      <w:r>
        <w:t xml:space="preserve">Приложение 7. Данные для графика соответствия</w:t>
      </w:r>
    </w:p>
    <w:p>
      <w:pPr>
        <w:pStyle w:val="FirstParagraph"/>
      </w:pPr>
      <w:r>
        <w:t xml:space="preserve">По данным таблицы строится график: ось X — даты обходов (или маршруты), ось Y — процент соответствия, одна линия на маршрут, уровни обходов — разными маркерами, зона 95% и выше выделена.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Дата</w:t>
            </w:r>
          </w:p>
        </w:tc>
        <w:tc>
          <w:tcPr/>
          <w:p>
            <w:pPr>
              <w:pStyle w:val="Compact"/>
            </w:pPr>
            <w:r>
              <w:t xml:space="preserve">Маршрут</w:t>
            </w:r>
          </w:p>
        </w:tc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Соответствие, %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Пример: 02.03</w:t>
            </w:r>
          </w:p>
        </w:tc>
        <w:tc>
          <w:tcPr/>
          <w:p>
            <w:pPr>
              <w:pStyle w:val="Compact"/>
            </w:pPr>
            <w:r>
              <w:t xml:space="preserve">Маршрут 1</w:t>
            </w: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90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r>
        <w:pict>
          <v:rect style="width:0;height:1.5pt" o:hralign="center" o:hrstd="t" o:hr="t"/>
        </w:pict>
      </w:r>
    </w:p>
    <w:bookmarkEnd w:id="51"/>
    <w:bookmarkEnd w:id="52"/>
    <w:bookmarkStart w:id="53" w:name="Xbb8bd144fa5548f87c08210aa84fd22eafecfa5"/>
    <w:p>
      <w:pPr>
        <w:pStyle w:val="Heading2"/>
      </w:pPr>
      <w:r>
        <w:t xml:space="preserve">16. Глоссарий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Термин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Gemba</w:t>
            </w:r>
          </w:p>
        </w:tc>
        <w:tc>
          <w:tcPr/>
          <w:p>
            <w:pPr>
              <w:pStyle w:val="Compact"/>
            </w:pPr>
            <w:r>
              <w:t xml:space="preserve">Реальное место, где создаётся ценность (рабочее место, участок, цех)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ГД, ГД-1…ГД-4</w:t>
            </w:r>
          </w:p>
        </w:tc>
        <w:tc>
          <w:tcPr/>
          <w:p>
            <w:pPr>
              <w:pStyle w:val="Compact"/>
            </w:pPr>
            <w:r>
              <w:t xml:space="preserve">Уровни руководителей и сотрудников, участвующих в обходах (раздел 3)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Лидер команды</w:t>
            </w:r>
          </w:p>
        </w:tc>
        <w:tc>
          <w:tcPr/>
          <w:p>
            <w:pPr>
              <w:pStyle w:val="Compact"/>
            </w:pPr>
            <w:r>
              <w:t xml:space="preserve">Руководитель, проводящий обход и отвечающий за его результаты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Маршрут</w:t>
            </w:r>
          </w:p>
        </w:tc>
        <w:tc>
          <w:tcPr/>
          <w:p>
            <w:pPr>
              <w:pStyle w:val="Compact"/>
            </w:pPr>
            <w:r>
              <w:t xml:space="preserve">Последовательность точек контроля в зоне ответственности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Микромаршрут</w:t>
            </w:r>
          </w:p>
        </w:tc>
        <w:tc>
          <w:tcPr/>
          <w:p>
            <w:pPr>
              <w:pStyle w:val="Compact"/>
            </w:pPr>
            <w:r>
              <w:t xml:space="preserve">Часть маршрута, проходимая отдельно, если весь маршрут не укладывается в 60 минут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Точка контроля</w:t>
            </w:r>
          </w:p>
        </w:tc>
        <w:tc>
          <w:tcPr/>
          <w:p>
            <w:pPr>
              <w:pStyle w:val="Compact"/>
            </w:pPr>
            <w:r>
              <w:t xml:space="preserve">Место на маршруте, где оцениваются критерии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Атомарный критерий</w:t>
            </w:r>
          </w:p>
        </w:tc>
        <w:tc>
          <w:tcPr/>
          <w:p>
            <w:pPr>
              <w:pStyle w:val="Compact"/>
            </w:pPr>
            <w:r>
              <w:t xml:space="preserve">Критерий, проверяющий одно условие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Критерий не применим; исключается из расчёта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К1–К4</w:t>
            </w:r>
          </w:p>
        </w:tc>
        <w:tc>
          <w:tcPr/>
          <w:p>
            <w:pPr>
              <w:pStyle w:val="Compact"/>
            </w:pPr>
            <w:r>
              <w:t xml:space="preserve">Категории реагирования на отклонение (раздел 9)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5S</w:t>
            </w:r>
          </w:p>
        </w:tc>
        <w:tc>
          <w:tcPr/>
          <w:p>
            <w:pPr>
              <w:pStyle w:val="Compact"/>
            </w:pPr>
            <w:r>
              <w:t xml:space="preserve">Система организации рабочего места: сортировка, систематизация, содержание в чистоте, стандартизация, совершенствование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потерь</w:t>
            </w:r>
          </w:p>
        </w:tc>
        <w:tc>
          <w:tcPr/>
          <w:p>
            <w:pPr>
              <w:pStyle w:val="Compact"/>
            </w:pPr>
            <w:r>
              <w:t xml:space="preserve">Перепроизводство, ожидание, транспортировка, излишняя обработка, запасы, лишнее движение, дефекты, нереализованный потенциал сотрудников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СОП</w:t>
            </w:r>
          </w:p>
        </w:tc>
        <w:tc>
          <w:tcPr/>
          <w:p>
            <w:pPr>
              <w:pStyle w:val="Compact"/>
            </w:pPr>
            <w:r>
              <w:t xml:space="preserve">Стандартная операционная процедура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НД</w:t>
            </w:r>
          </w:p>
        </w:tc>
        <w:tc>
          <w:tcPr/>
          <w:p>
            <w:pPr>
              <w:pStyle w:val="Compact"/>
            </w:pPr>
            <w:r>
              <w:t xml:space="preserve">Несоответствующая продукция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СИЗ</w:t>
            </w:r>
          </w:p>
        </w:tc>
        <w:tc>
          <w:tcPr/>
          <w:p>
            <w:pPr>
              <w:pStyle w:val="Compact"/>
            </w:pPr>
            <w:r>
              <w:t xml:space="preserve">Средства индивидуальной защиты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КИП</w:t>
            </w:r>
          </w:p>
        </w:tc>
        <w:tc>
          <w:tcPr/>
          <w:p>
            <w:pPr>
              <w:pStyle w:val="Compact"/>
            </w:pPr>
            <w:r>
              <w:t xml:space="preserve">Контрольно-измерительные приборы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СОЖ</w:t>
            </w:r>
          </w:p>
        </w:tc>
        <w:tc>
          <w:tcPr/>
          <w:p>
            <w:pPr>
              <w:pStyle w:val="Compact"/>
            </w:pPr>
            <w:r>
              <w:t xml:space="preserve">Смазочно-охлаждающая жидкость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ОТК</w:t>
            </w:r>
          </w:p>
        </w:tc>
        <w:tc>
          <w:tcPr/>
          <w:p>
            <w:pPr>
              <w:pStyle w:val="Compact"/>
            </w:pPr>
            <w:r>
              <w:t xml:space="preserve">Отдел технического контроля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АБК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Административно-бытовой корпус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OEE</w:t>
            </w:r>
          </w:p>
        </w:tc>
        <w:tc>
          <w:tcPr/>
          <w:p>
            <w:pPr>
              <w:pStyle w:val="Compact"/>
            </w:pPr>
            <w:r>
              <w:t xml:space="preserve">Общая эффективность оборудования</w:t>
            </w:r>
          </w:p>
        </w:tc>
      </w:tr>
    </w:tbl>
    <w:p>
      <w:r>
        <w:pict>
          <v:rect style="width:0;height:1.5pt" o:hralign="center" o:hrstd="t" o:hr="t"/>
        </w:pict>
      </w:r>
    </w:p>
    <w:bookmarkEnd w:id="53"/>
    <w:bookmarkStart w:id="54" w:name="источники-и-дальнейшее-чтение"/>
    <w:p>
      <w:pPr>
        <w:pStyle w:val="Heading2"/>
      </w:pPr>
      <w:r>
        <w:t xml:space="preserve">Источники и дальнейшее чтение</w:t>
      </w:r>
    </w:p>
    <w:p>
      <w:pPr>
        <w:pStyle w:val="Compact"/>
        <w:numPr>
          <w:ilvl w:val="0"/>
          <w:numId w:val="1043"/>
        </w:numPr>
      </w:pPr>
      <w:r>
        <w:t xml:space="preserve">Имаи М. Гемба кайдзен: Путь к снижению затрат и повышению качества. — М.: Альпина Бизнес Букс.</w:t>
      </w:r>
    </w:p>
    <w:p>
      <w:pPr>
        <w:pStyle w:val="Compact"/>
        <w:numPr>
          <w:ilvl w:val="0"/>
          <w:numId w:val="1043"/>
        </w:numPr>
      </w:pPr>
      <w:r>
        <w:t xml:space="preserve">Лайкер Дж. Дао Toyota: 14 принципов менеджмента ведущей компании мира. — М.: Альпина Паблишер.</w:t>
      </w:r>
    </w:p>
    <w:p>
      <w:pPr>
        <w:pStyle w:val="Compact"/>
        <w:numPr>
          <w:ilvl w:val="0"/>
          <w:numId w:val="1043"/>
        </w:numPr>
      </w:pPr>
      <w:r>
        <w:t xml:space="preserve">Внутренние стандарты предприятия, на которые опирается адаптированная версия методики.</w:t>
      </w:r>
    </w:p>
    <w:p>
      <w:pPr>
        <w:pStyle w:val="FirstParagraph"/>
      </w:pPr>
      <w:r>
        <w:t xml:space="preserve">Дата проверки источников: 26.10.2026.</w:t>
      </w:r>
    </w:p>
    <w:p>
      <w:r>
        <w:pict>
          <v:rect style="width:0;height:1.5pt" o:hralign="center" o:hrstd="t" o:hr="t"/>
        </w:pict>
      </w:r>
    </w:p>
    <w:bookmarkEnd w:id="54"/>
    <w:bookmarkStart w:id="56" w:name="условия-использования"/>
    <w:p>
      <w:pPr>
        <w:pStyle w:val="Heading2"/>
      </w:pPr>
      <w:r>
        <w:t xml:space="preserve">Условия использования</w:t>
      </w:r>
    </w:p>
    <w:p>
      <w:pPr>
        <w:pStyle w:val="FirstParagraph"/>
      </w:pPr>
      <w:r>
        <w:t xml:space="preserve">Настоящая методика распространяется на условиях лицензии</w:t>
      </w:r>
      <w:r>
        <w:t xml:space="preserve"> </w:t>
      </w:r>
      <w:r>
        <w:rPr>
          <w:b/>
          <w:bCs/>
        </w:rPr>
        <w:t xml:space="preserve">Creative Commons Attribution-ShareAlike 4.0 International (CC BY-SA 4.0)</w:t>
      </w:r>
      <w:r>
        <w:t xml:space="preserve">.</w:t>
      </w:r>
    </w:p>
    <w:p>
      <w:pPr>
        <w:pStyle w:val="BodyText"/>
      </w:pPr>
      <w:r>
        <w:t xml:space="preserve">Вы можете: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делиться</w:t>
      </w:r>
      <w:r>
        <w:t xml:space="preserve"> </w:t>
      </w:r>
      <w:r>
        <w:t xml:space="preserve">— копировать и распространять материал на любом носителе и в любом формате;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адаптировать</w:t>
      </w:r>
      <w:r>
        <w:t xml:space="preserve"> </w:t>
      </w:r>
      <w:r>
        <w:t xml:space="preserve">— ремикшировать, изменять и создавать производные произведения в любых целях, включая коммерческие.</w:t>
      </w:r>
    </w:p>
    <w:p>
      <w:pPr>
        <w:pStyle w:val="FirstParagraph"/>
      </w:pPr>
      <w:r>
        <w:t xml:space="preserve">При обязательном соблюдении условий: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указание авторства</w:t>
      </w:r>
      <w:r>
        <w:t xml:space="preserve"> </w:t>
      </w:r>
      <w:r>
        <w:t xml:space="preserve">— вы должны указать автора и дать ссылку на лицензию, а также указать, были ли внесены изменения;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распространение на тех же условиях</w:t>
      </w:r>
      <w:r>
        <w:t xml:space="preserve"> </w:t>
      </w:r>
      <w:r>
        <w:t xml:space="preserve">— если вы изменяете материал, вы обязаны распространять свои производные произведения под той же лицензией.</w:t>
      </w:r>
    </w:p>
    <w:p>
      <w:pPr>
        <w:pStyle w:val="FirstParagraph"/>
      </w:pPr>
      <w:r>
        <w:t xml:space="preserve">Полный текст лицензии:</w:t>
      </w:r>
      <w:r>
        <w:t xml:space="preserve"> </w:t>
      </w:r>
      <w:hyperlink r:id="rId55">
        <w:hyperlink r:id="rId55">
          <w:r>
            <w:rPr>
              <w:rStyle w:val="Hyperlink"/>
            </w:rPr>
            <w:t xml:space="preserve">https://creativecommons.org/licenses/by-sa/4.0/</w:t>
          </w:r>
        </w:hyperlink>
      </w:hyperlink>
    </w:p>
    <w:p>
      <w:r>
        <w:pict>
          <v:rect style="width:0;height:1.5pt" o:hralign="center" o:hrstd="t" o:hr="t"/>
        </w:pict>
      </w:r>
    </w:p>
    <w:bookmarkEnd w:id="56"/>
    <w:bookmarkStart w:id="57" w:name="история-изменений"/>
    <w:p>
      <w:pPr>
        <w:pStyle w:val="Heading2"/>
      </w:pPr>
      <w:r>
        <w:t xml:space="preserve">История изменений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</w:pPr>
            <w:r>
              <w:t xml:space="preserve">Дата</w:t>
            </w:r>
          </w:p>
        </w:tc>
        <w:tc>
          <w:tcPr/>
          <w:p>
            <w:pPr>
              <w:pStyle w:val="Compact"/>
            </w:pPr>
            <w:r>
              <w:t xml:space="preserve">Изменения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1.0</w:t>
            </w:r>
          </w:p>
        </w:tc>
        <w:tc>
          <w:tcPr/>
          <w:p>
            <w:pPr>
              <w:pStyle w:val="Compact"/>
            </w:pPr>
            <w:r>
              <w:t xml:space="preserve">26.10.2026</w:t>
            </w:r>
          </w:p>
        </w:tc>
        <w:tc>
          <w:tcPr/>
          <w:p>
            <w:pPr>
              <w:pStyle w:val="Compact"/>
            </w:pPr>
            <w:r>
              <w:t xml:space="preserve">Первая редакция для публикации. Объединены методическая полнота и практические инструменты; добавлены раздел «Точки вариативности», упрощённые формы для малых цехов, условия лицензирования.</w:t>
            </w:r>
          </w:p>
        </w:tc>
      </w:tr>
    </w:tbl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i/>
          <w:iCs/>
        </w:rPr>
        <w:t xml:space="preserve">Документ подготовлен как типовая методика для широкого круга пользователей. При внедрении в организации рекомендуется адаптировать настраиваемые элементы (раздел 14) под внутренние регламенты и структуру</w:t>
      </w:r>
    </w:p>
    <w:bookmarkEnd w:id="57"/>
    <w:bookmarkEnd w:id="5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2">
    <w:nsid w:val="0000A992"/>
    <w:multiLevelType w:val="multilevel"/>
    <w:lvl w:ilvl="0">
      <w:numFmt w:val="bullet"/>
      <w:lvlText w:val="☐"/>
      <w:lvlJc w:val="left"/>
      <w:pPr>
        <w:ind w:left="720" w:hanging="360"/>
      </w:pPr>
    </w:lvl>
    <w:lvl w:ilvl="1">
      <w:numFmt w:val="bullet"/>
      <w:lvlText w:val="☐"/>
      <w:lvlJc w:val="left"/>
      <w:pPr>
        <w:ind w:left="1440" w:hanging="360"/>
      </w:pPr>
    </w:lvl>
    <w:lvl w:ilvl="2">
      <w:numFmt w:val="bullet"/>
      <w:lvlText w:val="☐"/>
      <w:lvlJc w:val="left"/>
      <w:pPr>
        <w:ind w:left="2160" w:hanging="360"/>
      </w:pPr>
    </w:lvl>
    <w:lvl w:ilvl="3">
      <w:numFmt w:val="bullet"/>
      <w:lvlText w:val="☐"/>
      <w:lvlJc w:val="left"/>
      <w:pPr>
        <w:ind w:left="2880" w:hanging="360"/>
      </w:pPr>
    </w:lvl>
    <w:lvl w:ilvl="4">
      <w:numFmt w:val="bullet"/>
      <w:lvlText w:val="☐"/>
      <w:lvlJc w:val="left"/>
      <w:pPr>
        <w:ind w:left="3600" w:hanging="360"/>
      </w:pPr>
    </w:lvl>
    <w:lvl w:ilvl="5">
      <w:numFmt w:val="bullet"/>
      <w:lvlText w:val="☐"/>
      <w:lvlJc w:val="left"/>
      <w:pPr>
        <w:ind w:left="4320" w:hanging="360"/>
      </w:pPr>
    </w:lvl>
    <w:lvl w:ilvl="6">
      <w:numFmt w:val="bullet"/>
      <w:lvlText w:val="☐"/>
      <w:lvlJc w:val="left"/>
      <w:pPr>
        <w:ind w:left="5040" w:hanging="360"/>
      </w:pPr>
    </w:lvl>
    <w:lvl w:ilvl="7">
      <w:numFmt w:val="bullet"/>
      <w:lvlText w:val="☐"/>
      <w:lvlJc w:val="left"/>
      <w:pPr>
        <w:ind w:left="5760" w:hanging="360"/>
      </w:pPr>
    </w:lvl>
    <w:lvl w:ilvl="8">
      <w:numFmt w:val="bullet"/>
      <w:lvlText w:val="☐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2"/>
  </w:num>
  <w:num w:numId="1011">
    <w:abstractNumId w:val="992"/>
  </w:num>
  <w:num w:numId="1012">
    <w:abstractNumId w:val="992"/>
  </w:num>
  <w:num w:numId="1013">
    <w:abstractNumId w:val="992"/>
  </w:num>
  <w:num w:numId="1014">
    <w:abstractNumId w:val="992"/>
  </w:num>
  <w:num w:numId="1015">
    <w:abstractNumId w:val="992"/>
  </w:num>
  <w:num w:numId="1016">
    <w:abstractNumId w:val="992"/>
  </w:num>
  <w:num w:numId="1017">
    <w:abstractNumId w:val="992"/>
  </w:num>
  <w:num w:numId="1018">
    <w:abstractNumId w:val="992"/>
  </w:num>
  <w:num w:numId="1019">
    <w:abstractNumId w:val="992"/>
  </w:num>
  <w:num w:numId="1020">
    <w:abstractNumId w:val="992"/>
  </w:num>
  <w:num w:numId="1021">
    <w:abstractNumId w:val="992"/>
  </w:num>
  <w:num w:numId="1022">
    <w:abstractNumId w:val="992"/>
  </w:num>
  <w:num w:numId="1023">
    <w:abstractNumId w:val="992"/>
  </w:num>
  <w:num w:numId="1024">
    <w:abstractNumId w:val="992"/>
  </w:num>
  <w:num w:numId="1025">
    <w:abstractNumId w:val="992"/>
  </w:num>
  <w:num w:numId="1026">
    <w:abstractNumId w:val="992"/>
  </w:num>
  <w:num w:numId="1027">
    <w:abstractNumId w:val="992"/>
  </w:num>
  <w:num w:numId="1028">
    <w:abstractNumId w:val="992"/>
  </w:num>
  <w:num w:numId="1029">
    <w:abstractNumId w:val="992"/>
  </w:num>
  <w:num w:numId="1030">
    <w:abstractNumId w:val="992"/>
  </w:num>
  <w:num w:numId="1031">
    <w:abstractNumId w:val="992"/>
  </w:num>
  <w:num w:numId="1032">
    <w:abstractNumId w:val="992"/>
  </w:num>
  <w:num w:numId="1033">
    <w:abstractNumId w:val="992"/>
  </w:num>
  <w:num w:numId="1034">
    <w:abstractNumId w:val="992"/>
  </w:num>
  <w:num w:numId="1035">
    <w:abstractNumId w:val="992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43">
    <w:abstractNumId w:val="991"/>
  </w:num>
  <w:num w:numId="1044">
    <w:abstractNumId w:val="991"/>
  </w:num>
  <w:num w:numId="104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55" Target="https://creativecommons.org/licenses/by-sa/4.0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5" Target="https://creativecommons.org/licenses/by-sa/4.0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2026-10-26T12:20:53Z</dcterms:created>
  <dcterms:modified xsi:type="dcterms:W3CDTF">2026-10-26T12:20:53Z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